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Arial" w:hAnsi="Arial" w:eastAsia="宋体" w:cs="Arial"/>
          <w:b/>
          <w:bCs/>
          <w:sz w:val="28"/>
          <w:lang w:val="en-US" w:eastAsia="zh-CN"/>
        </w:rPr>
      </w:pPr>
      <w:bookmarkStart w:id="0" w:name="OLE_LINK26"/>
      <w:r>
        <w:rPr>
          <w:rFonts w:ascii="Arial" w:hAnsi="Arial" w:cs="Arial"/>
          <w:b/>
          <w:bCs/>
          <w:sz w:val="28"/>
        </w:rPr>
        <w:t>3GPP TSG RAN WG1 #10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8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R1-2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202242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eastAsia="MS Mincho" w:cs="Arial"/>
          <w:b/>
          <w:bCs/>
          <w:sz w:val="28"/>
          <w:lang w:eastAsia="ja-JP"/>
        </w:rPr>
        <w:t>February 21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March 3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hAnsi="Arial" w:eastAsia="MS Mincho" w:cs="Arial"/>
          <w:b/>
          <w:bCs/>
          <w:sz w:val="28"/>
          <w:lang w:eastAsia="ja-JP"/>
        </w:rPr>
        <w:t>, 2022</w:t>
      </w:r>
    </w:p>
    <w:p>
      <w:pPr>
        <w:rPr>
          <w:szCs w:val="20"/>
        </w:rPr>
      </w:pPr>
    </w:p>
    <w:p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Cs w:val="20"/>
          <w:lang w:eastAsia="zh-CN"/>
        </w:rPr>
      </w:pPr>
      <w:r>
        <w:rPr>
          <w:rFonts w:hint="eastAsia" w:ascii="Arial" w:hAnsi="Arial"/>
          <w:b/>
          <w:szCs w:val="20"/>
          <w:lang w:eastAsia="zh-CN"/>
        </w:rPr>
        <w:t>Agenda Item</w:t>
      </w:r>
      <w:r>
        <w:rPr>
          <w:rFonts w:ascii="Arial" w:hAnsi="Arial"/>
          <w:b/>
          <w:szCs w:val="20"/>
        </w:rPr>
        <w:t xml:space="preserve">: </w:t>
      </w:r>
      <w:r>
        <w:rPr>
          <w:rFonts w:ascii="Arial" w:hAnsi="Arial"/>
          <w:b/>
          <w:szCs w:val="20"/>
        </w:rPr>
        <w:tab/>
      </w:r>
      <w:r>
        <w:rPr>
          <w:rFonts w:hint="eastAsia" w:ascii="Arial" w:hAnsi="Arial"/>
          <w:b/>
          <w:szCs w:val="20"/>
          <w:lang w:eastAsia="zh-CN"/>
        </w:rPr>
        <w:t>8.4.3</w:t>
      </w:r>
    </w:p>
    <w:p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Cs w:val="20"/>
          <w:lang w:eastAsia="zh-CN"/>
        </w:rPr>
      </w:pPr>
      <w:r>
        <w:rPr>
          <w:rFonts w:ascii="Arial" w:hAnsi="Arial"/>
          <w:b/>
          <w:szCs w:val="20"/>
        </w:rPr>
        <w:t xml:space="preserve">Source: </w:t>
      </w:r>
      <w:r>
        <w:rPr>
          <w:rFonts w:ascii="Arial" w:hAnsi="Arial"/>
          <w:b/>
          <w:szCs w:val="20"/>
        </w:rPr>
        <w:tab/>
      </w:r>
      <w:r>
        <w:rPr>
          <w:rFonts w:hint="eastAsia" w:ascii="Arial" w:hAnsi="Arial"/>
          <w:b/>
          <w:szCs w:val="20"/>
          <w:lang w:eastAsia="zh-CN"/>
        </w:rPr>
        <w:t>Baicells</w:t>
      </w:r>
    </w:p>
    <w:p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Cs w:val="20"/>
        </w:rPr>
        <w:t>Title:</w:t>
      </w:r>
      <w:bookmarkStart w:id="1" w:name="Title"/>
      <w:bookmarkEnd w:id="1"/>
      <w:r>
        <w:rPr>
          <w:rFonts w:ascii="Arial" w:hAnsi="Arial"/>
          <w:b/>
          <w:szCs w:val="20"/>
        </w:rPr>
        <w:tab/>
      </w:r>
      <w:r>
        <w:rPr>
          <w:rFonts w:hint="eastAsia" w:ascii="Arial" w:hAnsi="Arial"/>
          <w:b/>
          <w:szCs w:val="20"/>
          <w:lang w:val="en-US" w:eastAsia="zh-CN"/>
        </w:rPr>
        <w:t>Remaining issues o</w:t>
      </w:r>
      <w:r>
        <w:rPr>
          <w:rFonts w:hint="eastAsia" w:ascii="Arial" w:hAnsi="Arial"/>
          <w:b/>
          <w:szCs w:val="20"/>
        </w:rPr>
        <w:t>n HARQ enhancement for NTN</w:t>
      </w:r>
    </w:p>
    <w:p>
      <w:pPr>
        <w:tabs>
          <w:tab w:val="left" w:pos="1985"/>
          <w:tab w:val="right" w:pos="9072"/>
          <w:tab w:val="right" w:pos="10206"/>
        </w:tabs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/>
          <w:b/>
          <w:szCs w:val="20"/>
        </w:rPr>
        <w:t>Document for:</w:t>
      </w:r>
      <w:r>
        <w:rPr>
          <w:rFonts w:ascii="Arial" w:hAnsi="Arial"/>
          <w:b/>
          <w:szCs w:val="20"/>
        </w:rPr>
        <w:tab/>
      </w:r>
      <w:bookmarkStart w:id="2" w:name="DocumentFor"/>
      <w:bookmarkEnd w:id="2"/>
      <w:r>
        <w:rPr>
          <w:rFonts w:hint="eastAsia" w:ascii="Arial" w:hAnsi="Arial"/>
          <w:b/>
          <w:szCs w:val="20"/>
          <w:lang w:eastAsia="zh-CN"/>
        </w:rPr>
        <w:t xml:space="preserve">Discussion and </w:t>
      </w:r>
      <w:r>
        <w:rPr>
          <w:rFonts w:ascii="Arial" w:hAnsi="Arial"/>
          <w:b/>
          <w:szCs w:val="20"/>
        </w:rPr>
        <w:t>Decision</w:t>
      </w:r>
    </w:p>
    <w:bookmarkEnd w:id="0"/>
    <w:p>
      <w:pPr>
        <w:pBdr>
          <w:bottom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pStyle w:val="2"/>
      </w:pPr>
      <w:bookmarkStart w:id="3" w:name="_Ref129681862"/>
      <w:bookmarkStart w:id="4" w:name="_Ref124589705"/>
      <w:r>
        <w:t>Introduction</w:t>
      </w:r>
      <w:bookmarkEnd w:id="3"/>
      <w:bookmarkEnd w:id="4"/>
    </w:p>
    <w:p>
      <w:pPr>
        <w:autoSpaceDE/>
        <w:adjustRightInd/>
        <w:snapToGrid/>
        <w:spacing w:after="0"/>
        <w:rPr>
          <w:lang w:eastAsia="zh-CN"/>
        </w:rPr>
      </w:pPr>
      <w:r>
        <w:rPr>
          <w:lang w:eastAsia="zh-CN"/>
        </w:rPr>
        <w:t>In RAN1#10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-e, </w:t>
      </w:r>
      <w:r>
        <w:rPr>
          <w:rFonts w:hint="eastAsia"/>
          <w:lang w:val="en-US" w:eastAsia="zh-CN"/>
        </w:rPr>
        <w:t>some</w:t>
      </w:r>
      <w:r>
        <w:rPr>
          <w:lang w:eastAsia="zh-CN"/>
        </w:rPr>
        <w:t xml:space="preserve"> agreements have been achieved to enhance HARQ for NTN [1]: </w:t>
      </w:r>
    </w:p>
    <w:p>
      <w:pPr>
        <w:autoSpaceDE/>
        <w:adjustRightInd/>
        <w:snapToGrid/>
        <w:rPr>
          <w:rFonts w:eastAsia="PMingLiU"/>
          <w:lang w:eastAsia="zh-TW"/>
        </w:rPr>
      </w:pPr>
      <w:r>
        <mc:AlternateContent>
          <mc:Choice Requires="wps">
            <w:drawing>
              <wp:inline distT="0" distB="0" distL="0" distR="0">
                <wp:extent cx="6120130" cy="6076315"/>
                <wp:effectExtent l="5080" t="4445" r="16510" b="1524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607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>
                            <w:r>
                              <w:t>The bit-fields related to the HARQ-ACK feedback (i.e., PRI, PUSCH-to-HARQ_feedback timing, DAI) are unchanged for the DCI of PDSCH with feedback-disabled HARQ process in Rel-17 with the same interpretation from UE as for feedback-enabled HARQ process</w:t>
                            </w:r>
                          </w:p>
                          <w:p>
                            <w:pPr>
                              <w:pStyle w:val="27"/>
                              <w:numPr>
                                <w:ilvl w:val="0"/>
                                <w:numId w:val="5"/>
                              </w:numPr>
                              <w:ind w:left="714" w:leftChars="0" w:hanging="357"/>
                            </w:pPr>
                            <w:r>
                              <w:t>Note: The interpretation regarding the DAI for Type-2 codebook is up to the progress of codebook design.</w:t>
                            </w:r>
                          </w:p>
                          <w:p/>
                          <w:p>
                            <w:r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>
                            <w:r>
                              <w:t>For Type-1 HARQ codebook, the UE will consistently report NACK-only for the feedback-disabled HARQ process regardless of decoding results of corresponding PDSCH.</w:t>
                            </w:r>
                          </w:p>
                          <w:p/>
                          <w:p>
                            <w:r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For Type-3 HARQ codebook in NTN, the UE should skip the codebook feedback for a feedback-disabled HARQ processes</w:t>
                            </w:r>
                          </w:p>
                          <w:p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Note: The Type-3 codebook size is reduced by excluding the bit positions of disabled HARQ processes</w:t>
                            </w:r>
                          </w:p>
                          <w:p/>
                          <w:p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>
                            <w:pPr>
                              <w:rPr>
                                <w:lang w:val="en-US"/>
                              </w:rPr>
                            </w:pPr>
                            <w:r>
                              <w:t>HARQ feedback for SPS activation may be </w:t>
                            </w:r>
                            <w:r>
                              <w:rPr>
                                <w:bCs/>
                              </w:rPr>
                              <w:t>additionally</w:t>
                            </w:r>
                            <w:r>
                              <w:t> enabled by the network by RRC configuration.</w:t>
                            </w:r>
                          </w:p>
                          <w:p>
                            <w:pPr>
                              <w:pStyle w:val="27"/>
                              <w:numPr>
                                <w:ilvl w:val="0"/>
                                <w:numId w:val="5"/>
                              </w:numPr>
                              <w:ind w:left="714" w:leftChars="0" w:hanging="357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If enabled, UE reports ACK/NACK for the first SPS PDSCH after activation, regardless of whether HARQ feedback is enabled or disabled corresponding to the first SPS PDSCH after activation</w:t>
                            </w:r>
                          </w:p>
                          <w:p>
                            <w:pPr>
                              <w:pStyle w:val="27"/>
                              <w:numPr>
                                <w:ilvl w:val="0"/>
                                <w:numId w:val="5"/>
                              </w:numPr>
                              <w:ind w:left="714" w:leftChars="0" w:hanging="357"/>
                              <w:rPr>
                                <w:lang w:val="en-US"/>
                              </w:rPr>
                            </w:pPr>
                            <w:r>
                              <w:t xml:space="preserve">Otherwise, UE follows configuration of HARQ feedback enabled/disabled corresponding to the first SPS PDSCH after activation, 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t>FFS between Alt1 and Alt2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7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[</w:t>
                            </w:r>
                            <w:r>
                              <w:rPr>
                                <w:lang w:val="en-US"/>
                              </w:rPr>
                              <w:t>Alt-1: UE follows the per-process configuration of HARQ feedback enabled/disabled for the associated HARQ process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7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Alt-2: UE follows the feedback-enabled/disabled configuration of the SPS PDSCH]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478.45pt;width:481.9pt;" fillcolor="#FFFFFF" filled="t" stroked="t" coordsize="21600,21600" o:gfxdata="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OM9mvtUAAAAFAQAADwAAAAAAAAABACAAAAAiAAAAZHJz&#10;L2Rvd25yZXYueG1sUEsBAhQAFAAAAAgAh07iQFju09RAAgAAiAQAAA4AAAAAAAAAAQAgAAAAJ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>
                      <w:r>
                        <w:t>The bit-fields related to the HARQ-ACK feedback (i.e., PRI, PUSCH-to-HARQ_feedback timing, DAI) are unchanged for the DCI of PDSCH with feedback-disabled HARQ process in Rel-17 with the same interpretation from UE as for feedback-enabled HARQ process</w:t>
                      </w:r>
                    </w:p>
                    <w:p>
                      <w:pPr>
                        <w:pStyle w:val="27"/>
                        <w:numPr>
                          <w:ilvl w:val="0"/>
                          <w:numId w:val="5"/>
                        </w:numPr>
                        <w:ind w:left="714" w:leftChars="0" w:hanging="357"/>
                      </w:pPr>
                      <w:r>
                        <w:t>Note: The interpretation regarding the DAI for Type-2 codebook is up to the progress of codebook design.</w:t>
                      </w:r>
                    </w:p>
                    <w:p/>
                    <w:p>
                      <w:r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>
                      <w:r>
                        <w:t>For Type-1 HARQ codebook, the UE will consistently report NACK-only for the feedback-disabled HARQ process regardless of decoding results of corresponding PDSCH.</w:t>
                      </w:r>
                    </w:p>
                    <w:p/>
                    <w:p>
                      <w:r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For Type-3 HARQ codebook in NTN, the UE should skip the codebook feedback for a feedback-disabled HARQ processes</w:t>
                      </w:r>
                    </w:p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Note: The Type-3 codebook size is reduced by excluding the bit positions of disabled HARQ processes</w:t>
                      </w:r>
                    </w:p>
                    <w:p/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>
                      <w:pPr>
                        <w:rPr>
                          <w:lang w:val="en-US"/>
                        </w:rPr>
                      </w:pPr>
                      <w:r>
                        <w:t>HARQ feedback for SPS activation may be </w:t>
                      </w:r>
                      <w:r>
                        <w:rPr>
                          <w:bCs/>
                        </w:rPr>
                        <w:t>additionally</w:t>
                      </w:r>
                      <w:r>
                        <w:t> enabled by the network by RRC configuration.</w:t>
                      </w:r>
                    </w:p>
                    <w:p>
                      <w:pPr>
                        <w:pStyle w:val="27"/>
                        <w:numPr>
                          <w:ilvl w:val="0"/>
                          <w:numId w:val="5"/>
                        </w:numPr>
                        <w:ind w:left="714" w:leftChars="0" w:hanging="357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If enabled, UE reports ACK/NACK for the first SPS PDSCH after activation, regardless of whether HARQ feedback is enabled or disabled corresponding to the first SPS PDSCH after activation</w:t>
                      </w:r>
                    </w:p>
                    <w:p>
                      <w:pPr>
                        <w:pStyle w:val="27"/>
                        <w:numPr>
                          <w:ilvl w:val="0"/>
                          <w:numId w:val="5"/>
                        </w:numPr>
                        <w:ind w:left="714" w:leftChars="0" w:hanging="357"/>
                        <w:rPr>
                          <w:lang w:val="en-US"/>
                        </w:rPr>
                      </w:pPr>
                      <w:r>
                        <w:t xml:space="preserve">Otherwise, UE follows configuration of HARQ feedback enabled/disabled corresponding to the first SPS PDSCH after activation, </w:t>
                      </w:r>
                    </w:p>
                    <w:p>
                      <w:pPr>
                        <w:numPr>
                          <w:ilvl w:val="1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t>FFS between Alt1 and Alt2</w:t>
                      </w:r>
                    </w:p>
                    <w:p>
                      <w:pPr>
                        <w:numPr>
                          <w:ilvl w:val="2"/>
                          <w:numId w:val="7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[</w:t>
                      </w:r>
                      <w:r>
                        <w:rPr>
                          <w:lang w:val="en-US"/>
                        </w:rPr>
                        <w:t>Alt-1: UE follows the per-process configuration of HARQ feedback enabled/disabled for the associated HARQ process</w:t>
                      </w:r>
                    </w:p>
                    <w:p>
                      <w:pPr>
                        <w:numPr>
                          <w:ilvl w:val="2"/>
                          <w:numId w:val="7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Alt-2: UE follows the feedback-enabled/disabled configuration of the SPS PDSCH]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r>
        <w:t xml:space="preserve">In this contribution, we </w:t>
      </w:r>
      <w:r>
        <w:rPr>
          <w:rFonts w:hint="eastAsia"/>
          <w:lang w:val="en-US" w:eastAsia="zh-CN"/>
        </w:rPr>
        <w:t xml:space="preserve">discuss </w:t>
      </w:r>
      <w:r>
        <w:t xml:space="preserve">some </w:t>
      </w:r>
      <w:r>
        <w:rPr>
          <w:rFonts w:hint="eastAsia"/>
          <w:lang w:val="en-US" w:eastAsia="zh-CN"/>
        </w:rPr>
        <w:t xml:space="preserve">remaining issues </w:t>
      </w:r>
      <w:r>
        <w:t>on HARQ enhancement for NTN.</w:t>
      </w:r>
    </w:p>
    <w:p/>
    <w:p>
      <w:pPr>
        <w:pStyle w:val="2"/>
        <w:rPr>
          <w:color w:val="auto"/>
          <w:highlight w:val="none"/>
        </w:rPr>
      </w:pPr>
      <w:bookmarkStart w:id="5" w:name="_Ref129681832"/>
      <w:r>
        <w:rPr>
          <w:rFonts w:hint="eastAsia"/>
          <w:color w:val="auto"/>
          <w:highlight w:val="none"/>
          <w:lang w:val="en-US" w:eastAsia="zh-CN"/>
        </w:rPr>
        <w:t>Discussion</w:t>
      </w:r>
    </w:p>
    <w:p/>
    <w:p>
      <w:pPr>
        <w:pStyle w:val="3"/>
        <w:tabs>
          <w:tab w:val="left" w:pos="420"/>
        </w:tabs>
      </w:pPr>
      <w:bookmarkStart w:id="6" w:name="OLE_LINK48"/>
      <w:r>
        <w:rPr>
          <w:rFonts w:hint="eastAsia"/>
          <w:lang w:val="en-US" w:eastAsia="zh-CN"/>
        </w:rPr>
        <w:t>Enhancement on Type-2 Codebook</w:t>
      </w:r>
    </w:p>
    <w:p>
      <w:pPr>
        <w:autoSpaceDE/>
        <w:adjustRightInd/>
        <w:snapToGrid/>
        <w:spacing w:after="0"/>
        <w:rPr>
          <w:b/>
          <w:iCs/>
          <w:lang w:eastAsia="zh-CN"/>
        </w:rPr>
      </w:pPr>
    </w:p>
    <w:p>
      <w:pPr>
        <w:autoSpaceDE/>
        <w:adjustRightInd/>
        <w:snapToGrid/>
        <w:spacing w:after="0"/>
        <w:rPr>
          <w:bCs/>
          <w:iCs/>
          <w:lang w:eastAsia="zh-CN"/>
        </w:rPr>
      </w:pPr>
      <w:bookmarkStart w:id="7" w:name="OLE_LINK22"/>
      <w:bookmarkStart w:id="8" w:name="OLE_LINK21"/>
      <w:r>
        <w:rPr>
          <w:rFonts w:hint="eastAsia"/>
          <w:lang w:val="en-US" w:eastAsia="zh-CN"/>
        </w:rPr>
        <w:t xml:space="preserve">In Type-2 codebook, </w:t>
      </w:r>
      <w:r>
        <w:rPr>
          <w:lang w:eastAsia="zh-CN"/>
        </w:rPr>
        <w:t xml:space="preserve">C-DAI and T-DAI </w:t>
      </w:r>
      <w:r>
        <w:rPr>
          <w:rFonts w:hint="eastAsia"/>
          <w:lang w:val="en-US" w:eastAsia="zh-CN"/>
        </w:rPr>
        <w:t xml:space="preserve">are designed to </w:t>
      </w:r>
      <w:r>
        <w:rPr>
          <w:lang w:eastAsia="zh-CN"/>
        </w:rPr>
        <w:t>count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 xml:space="preserve">feedback-enabled processes. </w:t>
      </w:r>
      <w:r>
        <w:rPr>
          <w:rFonts w:hint="eastAsia"/>
          <w:lang w:val="en-US" w:eastAsia="zh-CN"/>
        </w:rPr>
        <w:t xml:space="preserve">For the bits in Type-2 codebook corresponding to </w:t>
      </w:r>
      <w:r>
        <w:rPr>
          <w:lang w:eastAsia="zh-CN"/>
        </w:rPr>
        <w:t>feedback-disabled HARQ processes,</w:t>
      </w:r>
      <w:r>
        <w:rPr>
          <w:rFonts w:hint="eastAsia"/>
          <w:lang w:val="en-US" w:eastAsia="zh-CN"/>
        </w:rPr>
        <w:t xml:space="preserve"> there are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two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candidate op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tions</w:t>
      </w:r>
      <w:r>
        <w:rPr>
          <w:rFonts w:eastAsiaTheme="minorEastAsia"/>
          <w:lang w:eastAsia="zh-CN"/>
        </w:rPr>
        <w:t>:</w:t>
      </w:r>
    </w:p>
    <w:p>
      <w:pPr>
        <w:pStyle w:val="27"/>
        <w:numPr>
          <w:ilvl w:val="0"/>
          <w:numId w:val="8"/>
        </w:numPr>
        <w:ind w:leftChars="0"/>
        <w:jc w:val="left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  <w:sz w:val="22"/>
        </w:rPr>
        <w:t>Option-1: The C-DAI</w:t>
      </w:r>
      <w:r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  <w:t xml:space="preserve"> with </w:t>
      </w:r>
      <w:r>
        <w:rPr>
          <w:b w:val="0"/>
          <w:bCs/>
          <w:lang w:eastAsia="zh-CN"/>
        </w:rPr>
        <w:t>feedback-disabled HARQ process</w:t>
      </w:r>
      <w:r>
        <w:rPr>
          <w:rFonts w:hint="eastAsia"/>
          <w:b w:val="0"/>
          <w:bCs/>
          <w:lang w:val="en-US" w:eastAsia="zh-CN"/>
        </w:rPr>
        <w:t xml:space="preserve"> is </w:t>
      </w:r>
      <w:r>
        <w:rPr>
          <w:rFonts w:hint="eastAsia"/>
          <w:b w:val="0"/>
          <w:bCs/>
          <w:iCs/>
          <w:highlight w:val="none"/>
          <w:lang w:val="en-US" w:eastAsia="zh-CN"/>
        </w:rPr>
        <w:t>same as the most recent (previous) C-DAI with feedback-enabled process.</w:t>
      </w:r>
      <w:r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2"/>
        </w:rPr>
        <w:t xml:space="preserve">The </w:t>
      </w:r>
      <w:r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 w:val="0"/>
          <w:bCs/>
          <w:sz w:val="22"/>
        </w:rPr>
        <w:t>-DAI</w:t>
      </w:r>
      <w:r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  <w:t xml:space="preserve"> with </w:t>
      </w:r>
      <w:r>
        <w:rPr>
          <w:b w:val="0"/>
          <w:bCs/>
          <w:lang w:eastAsia="zh-CN"/>
        </w:rPr>
        <w:t>feedback-disabled HARQ process</w:t>
      </w:r>
      <w:r>
        <w:rPr>
          <w:rFonts w:hint="eastAsia"/>
          <w:b w:val="0"/>
          <w:bCs/>
          <w:lang w:val="en-US" w:eastAsia="zh-CN"/>
        </w:rPr>
        <w:t xml:space="preserve"> is </w:t>
      </w:r>
      <w:r>
        <w:rPr>
          <w:rFonts w:hint="eastAsia"/>
          <w:b w:val="0"/>
          <w:bCs/>
          <w:iCs/>
          <w:highlight w:val="none"/>
          <w:lang w:val="en-US" w:eastAsia="zh-CN"/>
        </w:rPr>
        <w:t>same as the T</w:t>
      </w:r>
      <w:r>
        <w:rPr>
          <w:b w:val="0"/>
          <w:bCs/>
          <w:iCs/>
          <w:highlight w:val="none"/>
          <w:lang w:eastAsia="zh-CN"/>
        </w:rPr>
        <w:t xml:space="preserve">-DAI </w:t>
      </w:r>
      <w:r>
        <w:rPr>
          <w:rFonts w:hint="eastAsia"/>
          <w:b w:val="0"/>
          <w:bCs/>
          <w:iCs/>
          <w:highlight w:val="none"/>
          <w:lang w:val="en-US" w:eastAsia="zh-CN"/>
        </w:rPr>
        <w:t xml:space="preserve">with </w:t>
      </w:r>
      <w:r>
        <w:rPr>
          <w:b w:val="0"/>
          <w:bCs/>
          <w:lang w:eastAsia="zh-CN"/>
        </w:rPr>
        <w:t>feedback-</w:t>
      </w:r>
      <w:r>
        <w:rPr>
          <w:rFonts w:hint="eastAsia"/>
          <w:b w:val="0"/>
          <w:bCs/>
          <w:lang w:val="en-US" w:eastAsia="zh-CN"/>
        </w:rPr>
        <w:t>en</w:t>
      </w:r>
      <w:r>
        <w:rPr>
          <w:b w:val="0"/>
          <w:bCs/>
          <w:lang w:eastAsia="zh-CN"/>
        </w:rPr>
        <w:t>abled HARQ processes</w:t>
      </w:r>
      <w:r>
        <w:rPr>
          <w:rFonts w:hint="eastAsia"/>
          <w:b w:val="0"/>
          <w:bCs/>
          <w:iCs/>
          <w:highlight w:val="none"/>
          <w:lang w:val="en-US" w:eastAsia="zh-CN"/>
        </w:rPr>
        <w:t xml:space="preserve"> in the the same monitoring occasion</w:t>
      </w:r>
      <w:r>
        <w:rPr>
          <w:rFonts w:ascii="Times New Roman" w:hAnsi="Times New Roman" w:cs="Times New Roman"/>
          <w:b w:val="0"/>
          <w:bCs/>
          <w:sz w:val="22"/>
        </w:rPr>
        <w:t>.</w:t>
      </w:r>
      <w:r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  <w:t xml:space="preserve"> </w:t>
      </w:r>
    </w:p>
    <w:p>
      <w:pPr>
        <w:pStyle w:val="27"/>
        <w:numPr>
          <w:ilvl w:val="0"/>
          <w:numId w:val="8"/>
        </w:numPr>
        <w:ind w:leftChars="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2"/>
        </w:rPr>
        <w:t xml:space="preserve">Option-2: The C-DAI and T-DAI </w:t>
      </w:r>
      <w:r>
        <w:rPr>
          <w:rFonts w:hint="eastAsia" w:ascii="Times New Roman" w:hAnsi="Times New Roman" w:eastAsia="宋体" w:cs="Times New Roman"/>
          <w:bCs/>
          <w:sz w:val="22"/>
          <w:lang w:val="en-US" w:eastAsia="zh-CN"/>
        </w:rPr>
        <w:t xml:space="preserve">corresponding to </w:t>
      </w:r>
      <w:r>
        <w:rPr>
          <w:lang w:eastAsia="zh-CN"/>
        </w:rPr>
        <w:t>feedback-disabled HARQ processes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bCs/>
          <w:sz w:val="22"/>
        </w:rPr>
        <w:t xml:space="preserve">are </w:t>
      </w:r>
      <w:r>
        <w:rPr>
          <w:rFonts w:hint="eastAsia" w:ascii="Times New Roman" w:hAnsi="Times New Roman" w:eastAsia="宋体" w:cs="Times New Roman"/>
          <w:bCs/>
          <w:sz w:val="22"/>
          <w:lang w:val="en-US" w:eastAsia="zh-CN"/>
        </w:rPr>
        <w:t>not defined</w:t>
      </w:r>
      <w:r>
        <w:rPr>
          <w:rFonts w:ascii="Times New Roman" w:hAnsi="Times New Roman" w:cs="Times New Roman"/>
          <w:sz w:val="22"/>
        </w:rPr>
        <w:t>.</w:t>
      </w:r>
    </w:p>
    <w:p>
      <w:pPr>
        <w:autoSpaceDE/>
        <w:adjustRightInd/>
        <w:snapToGrid/>
        <w:spacing w:after="0"/>
        <w:rPr>
          <w:lang w:eastAsia="zh-CN"/>
        </w:rPr>
      </w:pPr>
      <w:r>
        <w:rPr>
          <w:rFonts w:hint="eastAsia"/>
          <w:lang w:val="en-US" w:eastAsia="zh-CN"/>
        </w:rPr>
        <w:t xml:space="preserve">In our view, </w:t>
      </w:r>
      <w:r>
        <w:rPr>
          <w:lang w:eastAsia="zh-CN"/>
        </w:rPr>
        <w:t>Option</w:t>
      </w:r>
      <w:r>
        <w:rPr>
          <w:rFonts w:hint="eastAsia"/>
          <w:lang w:val="en-US" w:eastAsia="zh-CN"/>
        </w:rPr>
        <w:t>-</w:t>
      </w:r>
      <w:r>
        <w:rPr>
          <w:lang w:eastAsia="zh-CN"/>
        </w:rPr>
        <w:t xml:space="preserve">1 is </w:t>
      </w:r>
      <w:r>
        <w:rPr>
          <w:rFonts w:hint="eastAsia"/>
          <w:lang w:val="en-US" w:eastAsia="zh-CN"/>
        </w:rPr>
        <w:t>preferred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because it can </w:t>
      </w:r>
      <w:r>
        <w:rPr>
          <w:iCs/>
        </w:rPr>
        <w:t xml:space="preserve">benefit in addressing </w:t>
      </w:r>
      <w:r>
        <w:rPr>
          <w:iCs/>
          <w:u w:val="none"/>
        </w:rPr>
        <w:t>the last DCI missing issue</w:t>
      </w:r>
      <w:r>
        <w:rPr>
          <w:u w:val="none"/>
          <w:lang w:eastAsia="zh-CN"/>
        </w:rPr>
        <w:t>.</w:t>
      </w:r>
      <w:r>
        <w:rPr>
          <w:lang w:eastAsia="zh-CN"/>
        </w:rPr>
        <w:t xml:space="preserve"> </w:t>
      </w:r>
    </w:p>
    <w:p>
      <w:pPr>
        <w:autoSpaceDE/>
        <w:adjustRightInd/>
        <w:snapToGrid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 e</w:t>
      </w:r>
      <w:r>
        <w:rPr>
          <w:lang w:eastAsia="zh-CN"/>
        </w:rPr>
        <w:t>xample</w:t>
      </w:r>
      <w:r>
        <w:rPr>
          <w:rFonts w:hint="eastAsia"/>
          <w:lang w:val="en-US" w:eastAsia="zh-CN"/>
        </w:rPr>
        <w:t xml:space="preserve"> is shown in </w:t>
      </w:r>
      <w:r>
        <w:rPr>
          <w:rFonts w:hint="eastAsia"/>
          <w:b/>
          <w:bCs/>
          <w:lang w:val="en-US" w:eastAsia="zh-CN"/>
        </w:rPr>
        <w:t>Figure 1.</w:t>
      </w:r>
      <w:r>
        <w:rPr>
          <w:rFonts w:ascii="Times" w:hAnsi="Times" w:eastAsiaTheme="minorEastAsia"/>
          <w:lang w:val="en-GB" w:eastAsia="zh-CN"/>
        </w:rPr>
        <w:t xml:space="preserve"> If the</w:t>
      </w:r>
      <w:r>
        <w:rPr>
          <w:rFonts w:hint="eastAsia" w:ascii="Times" w:hAnsi="Times" w:eastAsiaTheme="minorEastAsia"/>
          <w:lang w:val="en-US" w:eastAsia="zh-CN"/>
        </w:rPr>
        <w:t xml:space="preserve"> C-DAI and T-DAI pair of</w:t>
      </w:r>
      <w:r>
        <w:rPr>
          <w:rFonts w:ascii="Times" w:hAnsi="Times" w:eastAsiaTheme="minorEastAsia"/>
          <w:lang w:val="en-GB" w:eastAsia="zh-CN"/>
        </w:rPr>
        <w:t xml:space="preserve"> </w:t>
      </w:r>
      <w:r>
        <w:rPr>
          <w:rFonts w:hint="eastAsia" w:ascii="Times" w:hAnsi="Times" w:eastAsiaTheme="minorEastAsia"/>
          <w:lang w:val="en-US" w:eastAsia="zh-CN"/>
        </w:rPr>
        <w:t xml:space="preserve">(5,5) corresponding to the last </w:t>
      </w:r>
      <w:r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  <w:t xml:space="preserve"> </w:t>
      </w:r>
      <w:r>
        <w:rPr>
          <w:b w:val="0"/>
          <w:bCs/>
          <w:lang w:eastAsia="zh-CN"/>
        </w:rPr>
        <w:t>feedback-disabled HARQ process</w:t>
      </w:r>
      <w:r>
        <w:rPr>
          <w:rFonts w:hint="eastAsia"/>
          <w:b w:val="0"/>
          <w:bCs/>
          <w:lang w:val="en-US" w:eastAsia="zh-CN"/>
        </w:rPr>
        <w:t xml:space="preserve"> </w:t>
      </w:r>
      <w:r>
        <w:rPr>
          <w:rFonts w:ascii="Times" w:hAnsi="Times" w:eastAsiaTheme="minorEastAsia"/>
          <w:lang w:val="en-GB" w:eastAsia="zh-CN"/>
        </w:rPr>
        <w:t>is miss</w:t>
      </w:r>
      <w:r>
        <w:rPr>
          <w:rFonts w:hint="eastAsia" w:ascii="Times" w:hAnsi="Times" w:eastAsiaTheme="minorEastAsia"/>
          <w:lang w:val="en-US" w:eastAsia="zh-CN"/>
        </w:rPr>
        <w:t xml:space="preserve">ing, </w:t>
      </w:r>
      <w:bookmarkStart w:id="9" w:name="_Hlk78322523"/>
      <w:r>
        <w:rPr>
          <w:rFonts w:hint="eastAsia" w:ascii="Times" w:hAnsi="Times" w:eastAsiaTheme="minorEastAsia"/>
          <w:lang w:val="en-US" w:eastAsia="zh-CN"/>
        </w:rPr>
        <w:t>they can be recovered by other C-DAI and T-DAI pairs in the last monitoring occasion.</w:t>
      </w:r>
    </w:p>
    <w:bookmarkEnd w:id="9"/>
    <w:p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3664585" cy="180721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4585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b/>
          <w:sz w:val="20"/>
          <w:szCs w:val="20"/>
          <w:lang w:val="en-US" w:eastAsia="zh-CN"/>
        </w:rPr>
      </w:pPr>
      <w:r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SEQ Figure \* ARABIC </w:instrText>
      </w:r>
      <w:r>
        <w:rPr>
          <w:b/>
          <w:sz w:val="20"/>
          <w:szCs w:val="20"/>
        </w:rPr>
        <w:fldChar w:fldCharType="separate"/>
      </w:r>
      <w:r>
        <w:rPr>
          <w:b/>
          <w:sz w:val="20"/>
          <w:szCs w:val="20"/>
        </w:rPr>
        <w:t>1</w:t>
      </w:r>
      <w:r>
        <w:rPr>
          <w:b/>
          <w:sz w:val="20"/>
          <w:szCs w:val="20"/>
        </w:rPr>
        <w:fldChar w:fldCharType="end"/>
      </w:r>
      <w:r>
        <w:rPr>
          <w:b/>
          <w:bCs/>
        </w:rPr>
        <w:t xml:space="preserve">: </w:t>
      </w:r>
      <w:r>
        <w:rPr>
          <w:b/>
          <w:sz w:val="20"/>
          <w:szCs w:val="20"/>
          <w:lang w:eastAsia="zh-CN"/>
        </w:rPr>
        <w:t>Type2 codebook</w:t>
      </w:r>
      <w:r>
        <w:rPr>
          <w:rFonts w:hint="eastAsia"/>
          <w:b/>
          <w:sz w:val="20"/>
          <w:szCs w:val="20"/>
          <w:lang w:val="en-US" w:eastAsia="zh-CN"/>
        </w:rPr>
        <w:t xml:space="preserve"> with Option-1</w:t>
      </w:r>
    </w:p>
    <w:bookmarkEnd w:id="7"/>
    <w:bookmarkEnd w:id="8"/>
    <w:p>
      <w:pPr>
        <w:autoSpaceDE/>
        <w:adjustRightInd/>
        <w:snapToGrid/>
        <w:spacing w:after="0"/>
        <w:rPr>
          <w:b/>
          <w:iCs/>
          <w:highlight w:val="none"/>
          <w:lang w:eastAsia="zh-CN"/>
        </w:rPr>
      </w:pPr>
    </w:p>
    <w:p>
      <w:pPr>
        <w:autoSpaceDE/>
        <w:adjustRightInd/>
        <w:snapToGrid/>
        <w:spacing w:after="0"/>
        <w:rPr>
          <w:b/>
          <w:iCs/>
          <w:highlight w:val="none"/>
          <w:lang w:eastAsia="zh-CN"/>
        </w:rPr>
      </w:pPr>
      <w:r>
        <w:rPr>
          <w:rFonts w:hint="eastAsia"/>
          <w:b/>
          <w:iCs/>
          <w:highlight w:val="none"/>
          <w:lang w:val="en-US" w:eastAsia="zh-CN"/>
        </w:rPr>
        <w:t>Observation 1</w:t>
      </w:r>
      <w:r>
        <w:rPr>
          <w:b/>
          <w:iCs/>
          <w:highlight w:val="none"/>
          <w:lang w:eastAsia="zh-CN"/>
        </w:rPr>
        <w:t xml:space="preserve">: </w:t>
      </w:r>
      <w:r>
        <w:rPr>
          <w:rFonts w:hint="eastAsia"/>
          <w:b/>
          <w:iCs/>
          <w:highlight w:val="none"/>
          <w:lang w:val="en-US" w:eastAsia="zh-CN"/>
        </w:rPr>
        <w:t>For T</w:t>
      </w:r>
      <w:r>
        <w:rPr>
          <w:b/>
          <w:iCs/>
          <w:highlight w:val="none"/>
          <w:lang w:eastAsia="zh-CN"/>
        </w:rPr>
        <w:t xml:space="preserve">ype </w:t>
      </w:r>
      <w:r>
        <w:rPr>
          <w:rFonts w:hint="eastAsia"/>
          <w:b/>
          <w:iCs/>
          <w:highlight w:val="none"/>
          <w:lang w:eastAsia="zh-CN"/>
        </w:rPr>
        <w:t>2 HARQ-ACK codebook</w:t>
      </w:r>
      <w:r>
        <w:rPr>
          <w:rFonts w:hint="eastAsia"/>
          <w:b/>
          <w:iCs/>
          <w:highlight w:val="none"/>
          <w:lang w:val="en-US" w:eastAsia="zh-CN"/>
        </w:rPr>
        <w:t xml:space="preserve"> in NTN</w:t>
      </w:r>
      <w:r>
        <w:rPr>
          <w:rFonts w:hint="eastAsia"/>
          <w:b/>
          <w:iCs/>
          <w:highlight w:val="none"/>
          <w:lang w:eastAsia="zh-CN"/>
        </w:rPr>
        <w:t xml:space="preserve">, </w:t>
      </w:r>
      <w:r>
        <w:rPr>
          <w:b/>
          <w:iCs/>
          <w:highlight w:val="none"/>
          <w:lang w:eastAsia="zh-CN"/>
        </w:rPr>
        <w:t xml:space="preserve">the C-DAI and T-DAI </w:t>
      </w:r>
      <w:r>
        <w:rPr>
          <w:rFonts w:hint="eastAsia"/>
          <w:b/>
          <w:iCs/>
          <w:highlight w:val="none"/>
          <w:lang w:val="en-US" w:eastAsia="zh-CN"/>
        </w:rPr>
        <w:t xml:space="preserve">of PDSCH with feedback-disabled process can be used to address </w:t>
      </w:r>
      <w:r>
        <w:rPr>
          <w:rFonts w:hint="eastAsia"/>
          <w:b/>
          <w:bCs w:val="0"/>
          <w:iCs/>
          <w:highlight w:val="none"/>
          <w:u w:val="none"/>
          <w:lang w:val="en-US" w:eastAsia="zh-CN"/>
        </w:rPr>
        <w:t>the last DCI missing issue</w:t>
      </w:r>
      <w:r>
        <w:rPr>
          <w:b/>
          <w:iCs/>
          <w:highlight w:val="none"/>
          <w:lang w:eastAsia="zh-CN"/>
        </w:rPr>
        <w:t>.</w:t>
      </w:r>
    </w:p>
    <w:p>
      <w:pPr>
        <w:autoSpaceDE/>
        <w:adjustRightInd/>
        <w:snapToGrid/>
        <w:spacing w:after="0"/>
        <w:rPr>
          <w:b/>
          <w:iCs/>
          <w:highlight w:val="none"/>
          <w:lang w:eastAsia="zh-CN"/>
        </w:rPr>
      </w:pPr>
    </w:p>
    <w:p>
      <w:pPr>
        <w:autoSpaceDE/>
        <w:adjustRightInd/>
        <w:snapToGrid/>
        <w:spacing w:after="0"/>
        <w:rPr>
          <w:b/>
          <w:bCs w:val="0"/>
          <w:iCs/>
          <w:highlight w:val="none"/>
          <w:lang w:eastAsia="zh-CN"/>
        </w:rPr>
      </w:pPr>
      <w:r>
        <w:rPr>
          <w:b/>
          <w:iCs/>
          <w:highlight w:val="none"/>
          <w:lang w:eastAsia="zh-CN"/>
        </w:rPr>
        <w:t xml:space="preserve">Proposal </w:t>
      </w:r>
      <w:r>
        <w:rPr>
          <w:rFonts w:hint="eastAsia"/>
          <w:b/>
          <w:iCs/>
          <w:highlight w:val="none"/>
          <w:lang w:val="en-US" w:eastAsia="zh-CN"/>
        </w:rPr>
        <w:t>1</w:t>
      </w:r>
      <w:r>
        <w:rPr>
          <w:b/>
          <w:iCs/>
          <w:highlight w:val="none"/>
          <w:lang w:eastAsia="zh-CN"/>
        </w:rPr>
        <w:t xml:space="preserve">: </w:t>
      </w:r>
      <w:r>
        <w:rPr>
          <w:rFonts w:hint="eastAsia"/>
          <w:b/>
          <w:iCs/>
          <w:highlight w:val="none"/>
          <w:lang w:val="en-US" w:eastAsia="zh-CN"/>
        </w:rPr>
        <w:t>For T</w:t>
      </w:r>
      <w:r>
        <w:rPr>
          <w:b/>
          <w:iCs/>
          <w:highlight w:val="none"/>
          <w:lang w:eastAsia="zh-CN"/>
        </w:rPr>
        <w:t xml:space="preserve">ype </w:t>
      </w:r>
      <w:r>
        <w:rPr>
          <w:rFonts w:hint="eastAsia"/>
          <w:b/>
          <w:iCs/>
          <w:highlight w:val="none"/>
          <w:lang w:eastAsia="zh-CN"/>
        </w:rPr>
        <w:t>2 HARQ-ACK codebook</w:t>
      </w:r>
      <w:r>
        <w:rPr>
          <w:rFonts w:hint="eastAsia"/>
          <w:b/>
          <w:iCs/>
          <w:highlight w:val="none"/>
          <w:lang w:val="en-US" w:eastAsia="zh-CN"/>
        </w:rPr>
        <w:t xml:space="preserve"> in NTN</w:t>
      </w:r>
      <w:r>
        <w:rPr>
          <w:rFonts w:hint="eastAsia"/>
          <w:b/>
          <w:iCs/>
          <w:highlight w:val="none"/>
          <w:lang w:eastAsia="zh-CN"/>
        </w:rPr>
        <w:t>,</w:t>
      </w:r>
      <w:r>
        <w:rPr>
          <w:rFonts w:hint="eastAsia"/>
          <w:b/>
          <w:iCs/>
          <w:highlight w:val="none"/>
          <w:lang w:val="en-US" w:eastAsia="zh-CN"/>
        </w:rPr>
        <w:t xml:space="preserve"> t</w:t>
      </w:r>
      <w:r>
        <w:rPr>
          <w:rFonts w:ascii="Times New Roman" w:hAnsi="Times New Roman" w:cs="Times New Roman"/>
          <w:b/>
          <w:bCs w:val="0"/>
          <w:sz w:val="22"/>
        </w:rPr>
        <w:t>he C-DAI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 xml:space="preserve"> with </w:t>
      </w:r>
      <w:r>
        <w:rPr>
          <w:b/>
          <w:bCs w:val="0"/>
          <w:lang w:eastAsia="zh-CN"/>
        </w:rPr>
        <w:t>feedback-disabled HARQ process</w:t>
      </w:r>
      <w:r>
        <w:rPr>
          <w:rFonts w:hint="eastAsia"/>
          <w:b/>
          <w:bCs w:val="0"/>
          <w:lang w:val="en-US" w:eastAsia="zh-CN"/>
        </w:rPr>
        <w:t xml:space="preserve"> is </w:t>
      </w:r>
      <w:r>
        <w:rPr>
          <w:rFonts w:hint="eastAsia"/>
          <w:b/>
          <w:bCs w:val="0"/>
          <w:iCs/>
          <w:highlight w:val="none"/>
          <w:lang w:val="en-US" w:eastAsia="zh-CN"/>
        </w:rPr>
        <w:t>same as the most recent (previous) C-DAI with feedback-enabled process, and t</w:t>
      </w:r>
      <w:r>
        <w:rPr>
          <w:rFonts w:ascii="Times New Roman" w:hAnsi="Times New Roman" w:cs="Times New Roman"/>
          <w:b/>
          <w:bCs w:val="0"/>
          <w:sz w:val="22"/>
        </w:rPr>
        <w:t xml:space="preserve">he 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 w:val="0"/>
          <w:sz w:val="22"/>
        </w:rPr>
        <w:t>-DAI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 xml:space="preserve"> with </w:t>
      </w:r>
      <w:r>
        <w:rPr>
          <w:b/>
          <w:bCs w:val="0"/>
          <w:lang w:eastAsia="zh-CN"/>
        </w:rPr>
        <w:t>feedback-disabled HARQ process</w:t>
      </w:r>
      <w:r>
        <w:rPr>
          <w:rFonts w:hint="eastAsia"/>
          <w:b/>
          <w:bCs w:val="0"/>
          <w:lang w:val="en-US" w:eastAsia="zh-CN"/>
        </w:rPr>
        <w:t xml:space="preserve"> is </w:t>
      </w:r>
      <w:r>
        <w:rPr>
          <w:rFonts w:hint="eastAsia"/>
          <w:b/>
          <w:bCs w:val="0"/>
          <w:iCs/>
          <w:highlight w:val="none"/>
          <w:lang w:val="en-US" w:eastAsia="zh-CN"/>
        </w:rPr>
        <w:t>same as the T</w:t>
      </w:r>
      <w:r>
        <w:rPr>
          <w:b/>
          <w:bCs w:val="0"/>
          <w:iCs/>
          <w:highlight w:val="none"/>
          <w:lang w:eastAsia="zh-CN"/>
        </w:rPr>
        <w:t xml:space="preserve">-DAI </w:t>
      </w:r>
      <w:r>
        <w:rPr>
          <w:rFonts w:hint="eastAsia"/>
          <w:b/>
          <w:bCs w:val="0"/>
          <w:iCs/>
          <w:highlight w:val="none"/>
          <w:lang w:val="en-US" w:eastAsia="zh-CN"/>
        </w:rPr>
        <w:t xml:space="preserve">with </w:t>
      </w:r>
      <w:r>
        <w:rPr>
          <w:b/>
          <w:bCs w:val="0"/>
          <w:lang w:eastAsia="zh-CN"/>
        </w:rPr>
        <w:t>feedback-</w:t>
      </w:r>
      <w:r>
        <w:rPr>
          <w:rFonts w:hint="eastAsia"/>
          <w:b/>
          <w:bCs w:val="0"/>
          <w:lang w:val="en-US" w:eastAsia="zh-CN"/>
        </w:rPr>
        <w:t>en</w:t>
      </w:r>
      <w:r>
        <w:rPr>
          <w:b/>
          <w:bCs w:val="0"/>
          <w:lang w:eastAsia="zh-CN"/>
        </w:rPr>
        <w:t>abled HARQ processes</w:t>
      </w:r>
      <w:r>
        <w:rPr>
          <w:rFonts w:hint="eastAsia"/>
          <w:b/>
          <w:bCs w:val="0"/>
          <w:iCs/>
          <w:highlight w:val="none"/>
          <w:lang w:val="en-US" w:eastAsia="zh-CN"/>
        </w:rPr>
        <w:t xml:space="preserve"> in the the same monitoring occasion</w:t>
      </w:r>
      <w:r>
        <w:rPr>
          <w:rFonts w:ascii="Times New Roman" w:hAnsi="Times New Roman" w:cs="Times New Roman"/>
          <w:b/>
          <w:bCs w:val="0"/>
          <w:sz w:val="22"/>
        </w:rPr>
        <w:t>.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 xml:space="preserve"> </w:t>
      </w:r>
    </w:p>
    <w:p>
      <w:pPr>
        <w:autoSpaceDE/>
        <w:adjustRightInd/>
        <w:snapToGrid/>
        <w:spacing w:after="0"/>
        <w:rPr>
          <w:b/>
          <w:iCs/>
          <w:highlight w:val="none"/>
          <w:lang w:eastAsia="zh-CN"/>
        </w:rPr>
      </w:pPr>
    </w:p>
    <w:p>
      <w:pPr>
        <w:autoSpaceDE/>
        <w:adjustRightInd/>
        <w:snapToGrid/>
        <w:spacing w:after="0"/>
        <w:rPr>
          <w:rFonts w:hint="eastAsia"/>
          <w:b w:val="0"/>
          <w:bCs/>
          <w:iCs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In case </w:t>
      </w:r>
      <w:r>
        <w:rPr>
          <w:rFonts w:hint="eastAsia"/>
          <w:b w:val="0"/>
          <w:bCs/>
          <w:iCs/>
          <w:highlight w:val="none"/>
          <w:lang w:val="en-US" w:eastAsia="zh-CN"/>
        </w:rPr>
        <w:t>feedback-disabled processes appear before the very first feedback-enabled process</w:t>
      </w:r>
      <w:r>
        <w:rPr>
          <w:rFonts w:hint="eastAsia"/>
          <w:lang w:val="en-US" w:eastAsia="zh-CN"/>
        </w:rPr>
        <w:t xml:space="preserve"> in the Type-2 codebook, there is no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 xml:space="preserve">previous </w:t>
      </w:r>
      <w:r>
        <w:rPr>
          <w:rFonts w:hint="eastAsia"/>
          <w:b w:val="0"/>
          <w:bCs/>
          <w:iCs/>
          <w:highlight w:val="none"/>
          <w:lang w:val="en-US" w:eastAsia="zh-CN"/>
        </w:rPr>
        <w:t>C-DAI with feedback-enabled process</w:t>
      </w:r>
      <w:r>
        <w:rPr>
          <w:rFonts w:hint="default"/>
          <w:b w:val="0"/>
          <w:bCs/>
          <w:iCs/>
          <w:highlight w:val="none"/>
          <w:lang w:val="en-US" w:eastAsia="zh-CN"/>
        </w:rPr>
        <w:t>’</w:t>
      </w:r>
      <w:r>
        <w:rPr>
          <w:rFonts w:hint="eastAsia"/>
          <w:b w:val="0"/>
          <w:bCs/>
          <w:iCs/>
          <w:highlight w:val="none"/>
          <w:lang w:val="en-US" w:eastAsia="zh-CN"/>
        </w:rPr>
        <w:t xml:space="preserve"> for the first one or multiple of C-DAI with feedback-disabled processes, then 0 should be used for these C-DAI with feedback-disabled processes. </w:t>
      </w:r>
    </w:p>
    <w:p>
      <w:pPr>
        <w:autoSpaceDE/>
        <w:adjustRightInd/>
        <w:snapToGrid/>
        <w:spacing w:after="0"/>
        <w:rPr>
          <w:rFonts w:hint="eastAsia" w:eastAsia="宋体"/>
          <w:b w:val="0"/>
          <w:bCs/>
          <w:iCs/>
          <w:highlight w:val="none"/>
          <w:lang w:val="en-US" w:eastAsia="zh-CN"/>
        </w:rPr>
      </w:pPr>
      <w:r>
        <w:rPr>
          <w:rFonts w:hint="eastAsia"/>
          <w:b w:val="0"/>
          <w:bCs/>
          <w:iCs/>
          <w:highlight w:val="none"/>
          <w:lang w:val="en-US" w:eastAsia="zh-CN"/>
        </w:rPr>
        <w:t xml:space="preserve">Consider that </w:t>
      </w:r>
      <w:r>
        <w:rPr>
          <w:rFonts w:hint="default"/>
          <w:b w:val="0"/>
          <w:bCs/>
          <w:iCs/>
          <w:highlight w:val="none"/>
          <w:lang w:val="en-US" w:eastAsia="zh-CN"/>
        </w:rPr>
        <w:t>two bits are used to express values {1,2,3,4}</w:t>
      </w:r>
      <w:r>
        <w:rPr>
          <w:rFonts w:hint="eastAsia"/>
          <w:b w:val="0"/>
          <w:bCs/>
          <w:iCs/>
          <w:highlight w:val="none"/>
          <w:lang w:val="en-US" w:eastAsia="zh-CN"/>
        </w:rPr>
        <w:t xml:space="preserve">, </w:t>
      </w:r>
      <w:r>
        <w:rPr>
          <w:rFonts w:hint="default"/>
          <w:b w:val="0"/>
          <w:bCs/>
          <w:iCs/>
          <w:highlight w:val="none"/>
          <w:lang w:val="en-US" w:eastAsia="zh-CN"/>
        </w:rPr>
        <w:t xml:space="preserve">DAI = </w:t>
      </w:r>
      <w:r>
        <w:rPr>
          <w:rFonts w:hint="eastAsia"/>
          <w:b w:val="0"/>
          <w:bCs/>
          <w:iCs/>
          <w:highlight w:val="none"/>
          <w:lang w:val="en-US" w:eastAsia="zh-CN"/>
        </w:rPr>
        <w:t>1</w:t>
      </w:r>
      <w:r>
        <w:rPr>
          <w:rFonts w:hint="default"/>
          <w:b w:val="0"/>
          <w:bCs/>
          <w:iCs/>
          <w:highlight w:val="none"/>
          <w:lang w:val="en-US" w:eastAsia="zh-CN"/>
        </w:rPr>
        <w:t xml:space="preserve"> is expressed with ‘</w:t>
      </w:r>
      <w:r>
        <w:rPr>
          <w:rFonts w:hint="eastAsia"/>
          <w:b w:val="0"/>
          <w:bCs/>
          <w:iCs/>
          <w:highlight w:val="none"/>
          <w:lang w:val="en-US" w:eastAsia="zh-CN"/>
        </w:rPr>
        <w:t>00</w:t>
      </w:r>
      <w:r>
        <w:rPr>
          <w:rFonts w:hint="default"/>
          <w:b w:val="0"/>
          <w:bCs/>
          <w:iCs/>
          <w:highlight w:val="none"/>
          <w:lang w:val="en-US" w:eastAsia="zh-CN"/>
        </w:rPr>
        <w:t>’</w:t>
      </w:r>
      <w:r>
        <w:rPr>
          <w:rFonts w:hint="eastAsia"/>
          <w:b w:val="0"/>
          <w:bCs/>
          <w:iCs/>
          <w:highlight w:val="none"/>
          <w:lang w:val="en-US" w:eastAsia="zh-CN"/>
        </w:rPr>
        <w:t xml:space="preserve">, </w:t>
      </w:r>
      <w:r>
        <w:rPr>
          <w:rFonts w:hint="default"/>
          <w:b w:val="0"/>
          <w:bCs/>
          <w:iCs/>
          <w:highlight w:val="none"/>
          <w:lang w:val="en-US" w:eastAsia="zh-CN"/>
        </w:rPr>
        <w:t>DAI = 4 is expressed with ‘11’</w:t>
      </w:r>
      <w:r>
        <w:rPr>
          <w:rFonts w:hint="eastAsia"/>
          <w:b w:val="0"/>
          <w:bCs/>
          <w:iCs/>
          <w:highlight w:val="none"/>
          <w:lang w:val="en-US" w:eastAsia="zh-CN"/>
        </w:rPr>
        <w:t>, DAI=0 should be expressed as same as DAI=4。</w:t>
      </w:r>
    </w:p>
    <w:p>
      <w:pPr>
        <w:autoSpaceDE/>
        <w:adjustRightInd/>
        <w:snapToGrid/>
        <w:spacing w:after="0"/>
        <w:rPr>
          <w:rFonts w:hint="eastAsia" w:ascii="Times New Roman" w:hAnsi="Times New Roman" w:eastAsia="宋体" w:cs="Times New Roman"/>
          <w:b w:val="0"/>
          <w:bCs/>
          <w:sz w:val="22"/>
          <w:lang w:val="en-US" w:eastAsia="zh-CN"/>
        </w:rPr>
      </w:pPr>
    </w:p>
    <w:p>
      <w:pPr>
        <w:autoSpaceDE/>
        <w:adjustRightInd/>
        <w:snapToGrid/>
        <w:spacing w:after="0"/>
        <w:rPr>
          <w:rFonts w:hint="eastAsia" w:eastAsia="宋体"/>
          <w:b w:val="0"/>
          <w:bCs/>
          <w:iCs/>
          <w:highlight w:val="none"/>
          <w:lang w:val="en-US" w:eastAsia="zh-CN"/>
        </w:rPr>
      </w:pPr>
      <w:r>
        <w:rPr>
          <w:b/>
          <w:iCs/>
          <w:highlight w:val="none"/>
          <w:lang w:eastAsia="zh-CN"/>
        </w:rPr>
        <w:t xml:space="preserve">Proposal </w:t>
      </w:r>
      <w:r>
        <w:rPr>
          <w:rFonts w:hint="eastAsia"/>
          <w:b/>
          <w:iCs/>
          <w:highlight w:val="none"/>
          <w:lang w:val="en-US" w:eastAsia="zh-CN"/>
        </w:rPr>
        <w:t>2</w:t>
      </w:r>
      <w:r>
        <w:rPr>
          <w:b/>
          <w:iCs/>
          <w:highlight w:val="none"/>
          <w:lang w:eastAsia="zh-CN"/>
        </w:rPr>
        <w:t>:</w:t>
      </w:r>
      <w:r>
        <w:rPr>
          <w:b/>
          <w:bCs w:val="0"/>
          <w:iCs/>
          <w:highlight w:val="none"/>
          <w:lang w:eastAsia="zh-CN"/>
        </w:rPr>
        <w:t xml:space="preserve"> </w:t>
      </w:r>
      <w:r>
        <w:rPr>
          <w:rFonts w:hint="eastAsia"/>
          <w:b/>
          <w:bCs w:val="0"/>
          <w:lang w:val="en-US" w:eastAsia="zh-CN"/>
        </w:rPr>
        <w:t xml:space="preserve">In case C-DAI with </w:t>
      </w:r>
      <w:r>
        <w:rPr>
          <w:rFonts w:hint="eastAsia"/>
          <w:b/>
          <w:bCs w:val="0"/>
          <w:iCs/>
          <w:highlight w:val="none"/>
          <w:lang w:val="en-US" w:eastAsia="zh-CN"/>
        </w:rPr>
        <w:t>feedback-disabled processes appears before the first C-DAI with feedback-enabled process</w:t>
      </w:r>
      <w:r>
        <w:rPr>
          <w:rFonts w:hint="eastAsia"/>
          <w:b/>
          <w:bCs w:val="0"/>
          <w:lang w:val="en-US" w:eastAsia="zh-CN"/>
        </w:rPr>
        <w:t xml:space="preserve"> in the Type-2 codebook, </w:t>
      </w:r>
      <w:r>
        <w:rPr>
          <w:rFonts w:hint="eastAsia"/>
          <w:b/>
          <w:bCs w:val="0"/>
          <w:iCs/>
          <w:highlight w:val="none"/>
          <w:lang w:val="en-US" w:eastAsia="zh-CN"/>
        </w:rPr>
        <w:t>the C-DAI is set to 4.</w:t>
      </w:r>
    </w:p>
    <w:p>
      <w:pPr>
        <w:autoSpaceDE/>
        <w:adjustRightInd/>
        <w:snapToGrid/>
        <w:spacing w:after="0"/>
        <w:rPr>
          <w:b/>
          <w:bCs w:val="0"/>
          <w:iCs/>
          <w:highlight w:val="none"/>
          <w:lang w:eastAsia="zh-CN"/>
        </w:rPr>
      </w:pP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C</w:t>
      </w:r>
      <w:r>
        <w:t>onfiguration of HARQ feedback enabled/disabled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the SPS PDSCH</w:t>
      </w:r>
    </w:p>
    <w:p>
      <w:pPr>
        <w:autoSpaceDE/>
        <w:adjustRightInd/>
        <w:snapToGrid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#107-e, the following agreement were made:</w:t>
      </w:r>
    </w:p>
    <w:p>
      <w:pPr>
        <w:autoSpaceDE/>
        <w:adjustRightInd/>
        <w:snapToGrid/>
        <w:spacing w:after="0"/>
        <w:rPr>
          <w:lang w:eastAsia="zh-C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9638" w:type="dxa"/>
          </w:tcPr>
          <w:p>
            <w:pPr>
              <w:rPr>
                <w:lang w:val="en-US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>
            <w:pPr>
              <w:rPr>
                <w:lang w:val="en-US"/>
              </w:rPr>
            </w:pPr>
            <w:r>
              <w:t>HARQ feedback for SPS activation may be </w:t>
            </w:r>
            <w:r>
              <w:rPr>
                <w:bCs/>
              </w:rPr>
              <w:t>additionally</w:t>
            </w:r>
            <w:r>
              <w:t> enabled by the network by RRC configuration.</w:t>
            </w:r>
          </w:p>
          <w:p>
            <w:pPr>
              <w:pStyle w:val="27"/>
              <w:numPr>
                <w:ilvl w:val="0"/>
                <w:numId w:val="5"/>
              </w:numPr>
              <w:ind w:left="714" w:leftChars="0" w:hanging="357"/>
              <w:rPr>
                <w:lang w:val="en-US"/>
              </w:rPr>
            </w:pPr>
            <w:r>
              <w:rPr>
                <w:lang w:val="en-US"/>
              </w:rPr>
              <w:t>If enabled, UE reports ACK/NACK for the first SPS PDSCH after activation, regardless of whether HARQ feedback is enabled or disabled corresponding to the first SPS PDSCH after activation</w:t>
            </w:r>
          </w:p>
          <w:p>
            <w:pPr>
              <w:pStyle w:val="27"/>
              <w:numPr>
                <w:ilvl w:val="0"/>
                <w:numId w:val="5"/>
              </w:numPr>
              <w:ind w:left="714" w:leftChars="0" w:hanging="357"/>
              <w:rPr>
                <w:lang w:val="en-US"/>
              </w:rPr>
            </w:pPr>
            <w:r>
              <w:t xml:space="preserve">Otherwise, UE follows configuration of HARQ feedback enabled/disabled corresponding to the first SPS PDSCH after activation, </w:t>
            </w:r>
          </w:p>
          <w:p>
            <w:pPr>
              <w:numPr>
                <w:ilvl w:val="1"/>
                <w:numId w:val="6"/>
              </w:numPr>
              <w:rPr>
                <w:lang w:val="en-US"/>
              </w:rPr>
            </w:pPr>
            <w:r>
              <w:t>FFS between Alt1 and Alt2</w:t>
            </w:r>
          </w:p>
          <w:p>
            <w:pPr>
              <w:numPr>
                <w:ilvl w:val="2"/>
                <w:numId w:val="7"/>
              </w:numPr>
              <w:rPr>
                <w:lang w:val="en-US"/>
              </w:rPr>
            </w:pPr>
            <w:r>
              <w:rPr>
                <w:rFonts w:hint="eastAsia"/>
                <w:lang w:val="en-US"/>
              </w:rPr>
              <w:t>[</w:t>
            </w:r>
            <w:r>
              <w:rPr>
                <w:lang w:val="en-US"/>
              </w:rPr>
              <w:t>Alt-1: UE follows the per-process configuration of HARQ feedback enabled/disabled for the associated HARQ process</w:t>
            </w:r>
          </w:p>
          <w:p>
            <w:pPr>
              <w:numPr>
                <w:ilvl w:val="2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Alt-2: UE follows the feedback-enabled/disabled configuration of the SPS PDSCH]</w:t>
            </w:r>
          </w:p>
          <w:p>
            <w:pPr>
              <w:widowControl w:val="0"/>
              <w:snapToGrid w:val="0"/>
              <w:spacing w:before="120" w:beforeLines="50" w:after="120" w:afterLines="50"/>
              <w:rPr>
                <w:highlight w:val="yellow"/>
                <w:lang w:eastAsia="zh-CN"/>
              </w:rPr>
            </w:pPr>
          </w:p>
        </w:tc>
      </w:tr>
    </w:tbl>
    <w:p>
      <w:pPr>
        <w:autoSpaceDE/>
        <w:autoSpaceDN/>
        <w:adjustRightInd/>
        <w:snapToGrid/>
        <w:spacing w:after="0"/>
        <w:rPr>
          <w:lang w:eastAsia="zh-CN"/>
        </w:rPr>
      </w:pP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</w:p>
    <w:p>
      <w:pPr>
        <w:autoSpaceDE/>
        <w:autoSpaceDN/>
        <w:adjustRightInd/>
        <w:snapToGrid/>
        <w:spacing w:after="0"/>
      </w:pPr>
      <w:r>
        <w:rPr>
          <w:rFonts w:hint="eastAsia"/>
          <w:lang w:val="en-US" w:eastAsia="zh-CN"/>
        </w:rPr>
        <w:t>Firstly, it should be presumed that a</w:t>
      </w:r>
      <w:r>
        <w:t xml:space="preserve">ll HARQ processes used by an SPS configuration are configured with the same HARQ feedback enabled/disabled state. </w:t>
      </w: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Alt-1, HARQ processes used in SPS transmission are limited to the </w:t>
      </w:r>
      <w:r>
        <w:rPr>
          <w:lang w:val="en-US"/>
        </w:rPr>
        <w:t>per-process configuration of HARQ</w:t>
      </w:r>
      <w:r>
        <w:rPr>
          <w:rFonts w:hint="eastAsia"/>
          <w:lang w:val="en-US" w:eastAsia="zh-CN"/>
        </w:rPr>
        <w:t>. The processes have to be chosen to match with the feedback enable/disable requirement for the SPS. Therefore numbers of HARQ processes are limited and flexibility in usage is lost.</w:t>
      </w: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Alt-2, </w:t>
      </w:r>
      <w:r>
        <w:rPr>
          <w:lang w:val="en-US"/>
        </w:rPr>
        <w:t>UE follows the feedback-enabled/disabled configuration of the SPS PDSCH</w:t>
      </w:r>
      <w:r>
        <w:rPr>
          <w:rFonts w:hint="eastAsia"/>
          <w:lang w:val="en-US" w:eastAsia="zh-CN"/>
        </w:rPr>
        <w:t>. T</w:t>
      </w:r>
      <w:r>
        <w:rPr>
          <w:lang w:val="en-US"/>
        </w:rPr>
        <w:t>he feedback-enabled/disabled configuration of the SPS PDSCH</w:t>
      </w:r>
      <w:r>
        <w:rPr>
          <w:rFonts w:hint="eastAsia"/>
          <w:lang w:val="en-US" w:eastAsia="zh-CN"/>
        </w:rPr>
        <w:t xml:space="preserve"> can overwrite the </w:t>
      </w:r>
      <w:r>
        <w:rPr>
          <w:lang w:val="en-US"/>
        </w:rPr>
        <w:t>per-process configuration of HARQ</w:t>
      </w:r>
      <w:r>
        <w:rPr>
          <w:rFonts w:hint="eastAsia"/>
          <w:lang w:val="en-US" w:eastAsia="zh-CN"/>
        </w:rPr>
        <w:t xml:space="preserve"> processes. </w:t>
      </w: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RAN2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agreement: [ </w:t>
      </w:r>
      <w:r>
        <w:t>It is up to network implementation to ensure proper configuration of HARQ feedback (i.e. enabled or disabled) for HARQ processes used by an SPS configuration</w:t>
      </w:r>
      <w:r>
        <w:rPr>
          <w:rFonts w:hint="eastAsia"/>
          <w:lang w:val="en-US" w:eastAsia="zh-CN"/>
        </w:rPr>
        <w:t xml:space="preserve">]. </w:t>
      </w: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From our point of view, Alt-2 is preferred if the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overwrite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mentioned above can be deemed as a proper configuration. Otherwise Alt-1 should be taken.</w:t>
      </w:r>
    </w:p>
    <w:p>
      <w:pPr>
        <w:autoSpaceDE/>
        <w:autoSpaceDN/>
        <w:adjustRightInd/>
        <w:snapToGrid/>
        <w:spacing w:after="0"/>
        <w:rPr>
          <w:rFonts w:hint="eastAsia"/>
          <w:lang w:val="en-US" w:eastAsia="zh-CN"/>
        </w:rPr>
      </w:pPr>
    </w:p>
    <w:p>
      <w:pPr>
        <w:autoSpaceDE/>
        <w:autoSpaceDN/>
        <w:adjustRightInd/>
        <w:snapToGrid/>
        <w:spacing w:after="0"/>
        <w:rPr>
          <w:rFonts w:hint="eastAsia" w:ascii="Times" w:hAnsi="Times" w:eastAsia="宋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" w:hAnsi="Times" w:eastAsiaTheme="minorEastAsia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Proposal </w:t>
      </w:r>
      <w:r>
        <w:rPr>
          <w:rFonts w:hint="eastAsia" w:ascii="Times" w:hAnsi="Times" w:eastAsiaTheme="minor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" w:hAnsi="Times" w:eastAsiaTheme="minorEastAsia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ascii="Times" w:hAnsi="Times" w:eastAsiaTheme="minor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b/>
          <w:bCs/>
        </w:rPr>
        <w:t>or SPS</w:t>
      </w:r>
      <w:r>
        <w:rPr>
          <w:rFonts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after</w:t>
      </w:r>
      <w:r>
        <w:rPr>
          <w:rFonts w:hint="eastAsia"/>
          <w:b/>
          <w:bCs/>
          <w:lang w:val="en-US" w:eastAsia="zh-CN"/>
        </w:rPr>
        <w:t xml:space="preserve"> SPS</w:t>
      </w:r>
      <w:r>
        <w:rPr>
          <w:b/>
          <w:bCs/>
        </w:rPr>
        <w:t xml:space="preserve"> activation</w:t>
      </w:r>
      <w:r>
        <w:rPr>
          <w:rFonts w:hint="eastAsia"/>
          <w:b/>
          <w:bCs/>
          <w:lang w:val="en-US" w:eastAsia="zh-CN"/>
        </w:rPr>
        <w:t xml:space="preserve">, it is preferred that </w:t>
      </w:r>
      <w:r>
        <w:rPr>
          <w:b/>
          <w:bCs/>
          <w:lang w:val="en-US"/>
        </w:rPr>
        <w:t>UE follows the feedback-enabled/disabled configuration of the SPS PDSCH</w:t>
      </w:r>
      <w:r>
        <w:rPr>
          <w:rFonts w:hint="eastAsia"/>
          <w:b/>
          <w:bCs/>
          <w:lang w:val="en-US" w:eastAsia="zh-CN"/>
        </w:rPr>
        <w:t>, i.e., t</w:t>
      </w:r>
      <w:r>
        <w:rPr>
          <w:b/>
          <w:bCs/>
          <w:lang w:val="en-US"/>
        </w:rPr>
        <w:t>he feedback-enabled/disabled configuration of the SPS PDSCH</w:t>
      </w:r>
      <w:r>
        <w:rPr>
          <w:rFonts w:hint="eastAsia"/>
          <w:b/>
          <w:bCs/>
          <w:lang w:val="en-US" w:eastAsia="zh-CN"/>
        </w:rPr>
        <w:t xml:space="preserve"> can overwrite the </w:t>
      </w:r>
      <w:r>
        <w:rPr>
          <w:b/>
          <w:bCs/>
          <w:lang w:val="en-US"/>
        </w:rPr>
        <w:t>per-process configuration of HARQ</w:t>
      </w:r>
      <w:r>
        <w:rPr>
          <w:rFonts w:hint="eastAsia"/>
          <w:b/>
          <w:bCs/>
          <w:lang w:val="en-US" w:eastAsia="zh-CN"/>
        </w:rPr>
        <w:t xml:space="preserve"> processes. The premise is that RAN2 have the same understanding. Otherwise, </w:t>
      </w:r>
      <w:r>
        <w:rPr>
          <w:b/>
          <w:bCs/>
          <w:lang w:val="en-US"/>
        </w:rPr>
        <w:t>UE</w:t>
      </w:r>
      <w:r>
        <w:rPr>
          <w:rFonts w:hint="eastAsia"/>
          <w:b/>
          <w:bCs/>
          <w:lang w:val="en-US" w:eastAsia="zh-CN"/>
        </w:rPr>
        <w:t xml:space="preserve"> shall</w:t>
      </w:r>
      <w:r>
        <w:rPr>
          <w:b/>
          <w:bCs/>
          <w:lang w:val="en-US"/>
        </w:rPr>
        <w:t xml:space="preserve"> follow the per-process configuration of HARQ feedback enabled/disabled for the associated HARQ process</w:t>
      </w:r>
      <w:r>
        <w:rPr>
          <w:rFonts w:hint="eastAsia"/>
          <w:b/>
          <w:bCs/>
          <w:lang w:val="en-US" w:eastAsia="zh-CN"/>
        </w:rPr>
        <w:t>.</w:t>
      </w: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t>Conclusions</w:t>
      </w:r>
    </w:p>
    <w:p>
      <w:pPr>
        <w:rPr>
          <w:lang w:eastAsia="ja-JP"/>
        </w:rPr>
      </w:pPr>
      <w:r>
        <w:rPr>
          <w:lang w:eastAsia="ja-JP"/>
        </w:rPr>
        <w:t xml:space="preserve">In this contribution, we </w:t>
      </w:r>
      <w:r>
        <w:t>discussed</w:t>
      </w:r>
      <w:r>
        <w:rPr>
          <w:rFonts w:hint="eastAsia"/>
          <w:lang w:val="en-US" w:eastAsia="zh-CN"/>
        </w:rPr>
        <w:t xml:space="preserve"> remaining issues on </w:t>
      </w:r>
      <w:r>
        <w:t>enhancements for HARQ procedures in NTN.</w:t>
      </w: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ja-JP"/>
        </w:rPr>
        <w:t>he following observations and proposals</w:t>
      </w:r>
      <w:r>
        <w:rPr>
          <w:rFonts w:hint="eastAsia"/>
          <w:lang w:val="en-US" w:eastAsia="zh-CN"/>
        </w:rPr>
        <w:t xml:space="preserve"> are concluded</w:t>
      </w:r>
      <w:r>
        <w:rPr>
          <w:lang w:eastAsia="ja-JP"/>
        </w:rPr>
        <w:t>:</w:t>
      </w:r>
    </w:p>
    <w:p>
      <w:pPr>
        <w:autoSpaceDE/>
        <w:autoSpaceDN/>
        <w:adjustRightInd/>
        <w:snapToGrid/>
        <w:spacing w:after="0"/>
        <w:rPr>
          <w:rFonts w:hint="default"/>
          <w:lang w:val="en-US" w:eastAsia="zh-CN"/>
        </w:rPr>
      </w:pPr>
    </w:p>
    <w:p>
      <w:pPr>
        <w:autoSpaceDE/>
        <w:adjustRightInd/>
        <w:snapToGrid/>
        <w:spacing w:after="0"/>
        <w:rPr>
          <w:b/>
          <w:iCs/>
          <w:highlight w:val="none"/>
          <w:lang w:eastAsia="zh-CN"/>
        </w:rPr>
      </w:pPr>
      <w:r>
        <w:rPr>
          <w:rFonts w:hint="eastAsia"/>
          <w:b/>
          <w:iCs/>
          <w:highlight w:val="none"/>
          <w:lang w:val="en-US" w:eastAsia="zh-CN"/>
        </w:rPr>
        <w:t>Observation 1</w:t>
      </w:r>
      <w:r>
        <w:rPr>
          <w:b/>
          <w:iCs/>
          <w:highlight w:val="none"/>
          <w:lang w:eastAsia="zh-CN"/>
        </w:rPr>
        <w:t xml:space="preserve">: </w:t>
      </w:r>
      <w:r>
        <w:rPr>
          <w:rFonts w:hint="eastAsia"/>
          <w:b/>
          <w:iCs/>
          <w:highlight w:val="none"/>
          <w:lang w:val="en-US" w:eastAsia="zh-CN"/>
        </w:rPr>
        <w:t>For T</w:t>
      </w:r>
      <w:r>
        <w:rPr>
          <w:b/>
          <w:iCs/>
          <w:highlight w:val="none"/>
          <w:lang w:eastAsia="zh-CN"/>
        </w:rPr>
        <w:t xml:space="preserve">ype </w:t>
      </w:r>
      <w:r>
        <w:rPr>
          <w:rFonts w:hint="eastAsia"/>
          <w:b/>
          <w:iCs/>
          <w:highlight w:val="none"/>
          <w:lang w:eastAsia="zh-CN"/>
        </w:rPr>
        <w:t>2 HARQ-ACK codebook</w:t>
      </w:r>
      <w:r>
        <w:rPr>
          <w:rFonts w:hint="eastAsia"/>
          <w:b/>
          <w:iCs/>
          <w:highlight w:val="none"/>
          <w:lang w:val="en-US" w:eastAsia="zh-CN"/>
        </w:rPr>
        <w:t xml:space="preserve"> in NTN</w:t>
      </w:r>
      <w:r>
        <w:rPr>
          <w:rFonts w:hint="eastAsia"/>
          <w:b/>
          <w:iCs/>
          <w:highlight w:val="none"/>
          <w:lang w:eastAsia="zh-CN"/>
        </w:rPr>
        <w:t xml:space="preserve">, </w:t>
      </w:r>
      <w:r>
        <w:rPr>
          <w:b/>
          <w:iCs/>
          <w:highlight w:val="none"/>
          <w:lang w:eastAsia="zh-CN"/>
        </w:rPr>
        <w:t xml:space="preserve">the C-DAI and T-DAI </w:t>
      </w:r>
      <w:r>
        <w:rPr>
          <w:rFonts w:hint="eastAsia"/>
          <w:b/>
          <w:iCs/>
          <w:highlight w:val="none"/>
          <w:lang w:val="en-US" w:eastAsia="zh-CN"/>
        </w:rPr>
        <w:t xml:space="preserve">of PDSCH with feedback-disabled process can be used to address </w:t>
      </w:r>
      <w:r>
        <w:rPr>
          <w:rFonts w:hint="eastAsia"/>
          <w:b/>
          <w:bCs w:val="0"/>
          <w:iCs/>
          <w:highlight w:val="none"/>
          <w:u w:val="none"/>
          <w:lang w:val="en-US" w:eastAsia="zh-CN"/>
        </w:rPr>
        <w:t>the last DCI missing issue</w:t>
      </w:r>
      <w:r>
        <w:rPr>
          <w:b/>
          <w:iCs/>
          <w:highlight w:val="none"/>
          <w:lang w:eastAsia="zh-CN"/>
        </w:rPr>
        <w:t>.</w:t>
      </w:r>
    </w:p>
    <w:p>
      <w:pPr>
        <w:autoSpaceDE/>
        <w:adjustRightInd/>
        <w:snapToGrid/>
        <w:spacing w:after="0"/>
        <w:rPr>
          <w:b/>
          <w:iCs/>
          <w:highlight w:val="none"/>
          <w:lang w:eastAsia="zh-CN"/>
        </w:rPr>
      </w:pPr>
    </w:p>
    <w:p>
      <w:pPr>
        <w:autoSpaceDE/>
        <w:adjustRightInd/>
        <w:snapToGrid/>
        <w:spacing w:after="0"/>
        <w:rPr>
          <w:b/>
          <w:bCs w:val="0"/>
          <w:iCs/>
          <w:highlight w:val="none"/>
          <w:lang w:eastAsia="zh-CN"/>
        </w:rPr>
      </w:pPr>
      <w:r>
        <w:rPr>
          <w:b/>
          <w:iCs/>
          <w:highlight w:val="none"/>
          <w:lang w:eastAsia="zh-CN"/>
        </w:rPr>
        <w:t xml:space="preserve">Proposal </w:t>
      </w:r>
      <w:r>
        <w:rPr>
          <w:rFonts w:hint="eastAsia"/>
          <w:b/>
          <w:iCs/>
          <w:highlight w:val="none"/>
          <w:lang w:val="en-US" w:eastAsia="zh-CN"/>
        </w:rPr>
        <w:t>1</w:t>
      </w:r>
      <w:r>
        <w:rPr>
          <w:b/>
          <w:iCs/>
          <w:highlight w:val="none"/>
          <w:lang w:eastAsia="zh-CN"/>
        </w:rPr>
        <w:t xml:space="preserve">: </w:t>
      </w:r>
      <w:r>
        <w:rPr>
          <w:rFonts w:hint="eastAsia"/>
          <w:b/>
          <w:iCs/>
          <w:highlight w:val="none"/>
          <w:lang w:val="en-US" w:eastAsia="zh-CN"/>
        </w:rPr>
        <w:t>For T</w:t>
      </w:r>
      <w:r>
        <w:rPr>
          <w:b/>
          <w:iCs/>
          <w:highlight w:val="none"/>
          <w:lang w:eastAsia="zh-CN"/>
        </w:rPr>
        <w:t xml:space="preserve">ype </w:t>
      </w:r>
      <w:r>
        <w:rPr>
          <w:rFonts w:hint="eastAsia"/>
          <w:b/>
          <w:iCs/>
          <w:highlight w:val="none"/>
          <w:lang w:eastAsia="zh-CN"/>
        </w:rPr>
        <w:t>2 HARQ-ACK codebook</w:t>
      </w:r>
      <w:r>
        <w:rPr>
          <w:rFonts w:hint="eastAsia"/>
          <w:b/>
          <w:iCs/>
          <w:highlight w:val="none"/>
          <w:lang w:val="en-US" w:eastAsia="zh-CN"/>
        </w:rPr>
        <w:t xml:space="preserve"> in NTN</w:t>
      </w:r>
      <w:r>
        <w:rPr>
          <w:rFonts w:hint="eastAsia"/>
          <w:b/>
          <w:iCs/>
          <w:highlight w:val="none"/>
          <w:lang w:eastAsia="zh-CN"/>
        </w:rPr>
        <w:t>,</w:t>
      </w:r>
      <w:r>
        <w:rPr>
          <w:rFonts w:hint="eastAsia"/>
          <w:b/>
          <w:iCs/>
          <w:highlight w:val="none"/>
          <w:lang w:val="en-US" w:eastAsia="zh-CN"/>
        </w:rPr>
        <w:t xml:space="preserve"> t</w:t>
      </w:r>
      <w:r>
        <w:rPr>
          <w:rFonts w:ascii="Times New Roman" w:hAnsi="Times New Roman" w:cs="Times New Roman"/>
          <w:b/>
          <w:bCs w:val="0"/>
          <w:sz w:val="22"/>
        </w:rPr>
        <w:t>he C-DAI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 xml:space="preserve"> with </w:t>
      </w:r>
      <w:r>
        <w:rPr>
          <w:b/>
          <w:bCs w:val="0"/>
          <w:lang w:eastAsia="zh-CN"/>
        </w:rPr>
        <w:t>feedback-disabled HARQ process</w:t>
      </w:r>
      <w:r>
        <w:rPr>
          <w:rFonts w:hint="eastAsia"/>
          <w:b/>
          <w:bCs w:val="0"/>
          <w:lang w:val="en-US" w:eastAsia="zh-CN"/>
        </w:rPr>
        <w:t xml:space="preserve"> is </w:t>
      </w:r>
      <w:r>
        <w:rPr>
          <w:rFonts w:hint="eastAsia"/>
          <w:b/>
          <w:bCs w:val="0"/>
          <w:iCs/>
          <w:highlight w:val="none"/>
          <w:lang w:val="en-US" w:eastAsia="zh-CN"/>
        </w:rPr>
        <w:t>same as the most recent (previous) C-DAI with feedback-enabled process, and t</w:t>
      </w:r>
      <w:r>
        <w:rPr>
          <w:rFonts w:ascii="Times New Roman" w:hAnsi="Times New Roman" w:cs="Times New Roman"/>
          <w:b/>
          <w:bCs w:val="0"/>
          <w:sz w:val="22"/>
        </w:rPr>
        <w:t xml:space="preserve">he 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 w:val="0"/>
          <w:sz w:val="22"/>
        </w:rPr>
        <w:t>-DAI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 xml:space="preserve"> with </w:t>
      </w:r>
      <w:r>
        <w:rPr>
          <w:b/>
          <w:bCs w:val="0"/>
          <w:lang w:eastAsia="zh-CN"/>
        </w:rPr>
        <w:t>feedback-disabled HARQ process</w:t>
      </w:r>
      <w:r>
        <w:rPr>
          <w:rFonts w:hint="eastAsia"/>
          <w:b/>
          <w:bCs w:val="0"/>
          <w:lang w:val="en-US" w:eastAsia="zh-CN"/>
        </w:rPr>
        <w:t xml:space="preserve"> is </w:t>
      </w:r>
      <w:r>
        <w:rPr>
          <w:rFonts w:hint="eastAsia"/>
          <w:b/>
          <w:bCs w:val="0"/>
          <w:iCs/>
          <w:highlight w:val="none"/>
          <w:lang w:val="en-US" w:eastAsia="zh-CN"/>
        </w:rPr>
        <w:t>same as the T</w:t>
      </w:r>
      <w:r>
        <w:rPr>
          <w:b/>
          <w:bCs w:val="0"/>
          <w:iCs/>
          <w:highlight w:val="none"/>
          <w:lang w:eastAsia="zh-CN"/>
        </w:rPr>
        <w:t xml:space="preserve">-DAI </w:t>
      </w:r>
      <w:r>
        <w:rPr>
          <w:rFonts w:hint="eastAsia"/>
          <w:b/>
          <w:bCs w:val="0"/>
          <w:iCs/>
          <w:highlight w:val="none"/>
          <w:lang w:val="en-US" w:eastAsia="zh-CN"/>
        </w:rPr>
        <w:t xml:space="preserve">with </w:t>
      </w:r>
      <w:r>
        <w:rPr>
          <w:b/>
          <w:bCs w:val="0"/>
          <w:lang w:eastAsia="zh-CN"/>
        </w:rPr>
        <w:t>feedback-</w:t>
      </w:r>
      <w:r>
        <w:rPr>
          <w:rFonts w:hint="eastAsia"/>
          <w:b/>
          <w:bCs w:val="0"/>
          <w:lang w:val="en-US" w:eastAsia="zh-CN"/>
        </w:rPr>
        <w:t>en</w:t>
      </w:r>
      <w:r>
        <w:rPr>
          <w:b/>
          <w:bCs w:val="0"/>
          <w:lang w:eastAsia="zh-CN"/>
        </w:rPr>
        <w:t>abled HARQ processes</w:t>
      </w:r>
      <w:r>
        <w:rPr>
          <w:rFonts w:hint="eastAsia"/>
          <w:b/>
          <w:bCs w:val="0"/>
          <w:iCs/>
          <w:highlight w:val="none"/>
          <w:lang w:val="en-US" w:eastAsia="zh-CN"/>
        </w:rPr>
        <w:t xml:space="preserve"> in the the same monitoring occasion</w:t>
      </w:r>
      <w:r>
        <w:rPr>
          <w:rFonts w:ascii="Times New Roman" w:hAnsi="Times New Roman" w:cs="Times New Roman"/>
          <w:b/>
          <w:bCs w:val="0"/>
          <w:sz w:val="22"/>
        </w:rPr>
        <w:t>.</w:t>
      </w:r>
      <w:r>
        <w:rPr>
          <w:rFonts w:hint="eastAsia" w:ascii="Times New Roman" w:hAnsi="Times New Roman" w:eastAsia="宋体" w:cs="Times New Roman"/>
          <w:b/>
          <w:bCs w:val="0"/>
          <w:sz w:val="22"/>
          <w:lang w:val="en-US" w:eastAsia="zh-CN"/>
        </w:rPr>
        <w:t xml:space="preserve"> </w:t>
      </w:r>
    </w:p>
    <w:p>
      <w:pPr>
        <w:autoSpaceDE/>
        <w:autoSpaceDN/>
        <w:adjustRightInd/>
        <w:snapToGrid/>
        <w:spacing w:after="0"/>
        <w:rPr>
          <w:rFonts w:hint="default"/>
          <w:lang w:val="en-US" w:eastAsia="zh-CN"/>
        </w:rPr>
      </w:pPr>
    </w:p>
    <w:p>
      <w:pPr>
        <w:autoSpaceDE/>
        <w:adjustRightInd/>
        <w:snapToGrid/>
        <w:spacing w:after="0"/>
        <w:rPr>
          <w:rFonts w:hint="eastAsia" w:eastAsia="宋体"/>
          <w:b w:val="0"/>
          <w:bCs/>
          <w:iCs/>
          <w:highlight w:val="none"/>
          <w:lang w:val="en-US" w:eastAsia="zh-CN"/>
        </w:rPr>
      </w:pPr>
      <w:r>
        <w:rPr>
          <w:b/>
          <w:iCs/>
          <w:highlight w:val="none"/>
          <w:lang w:eastAsia="zh-CN"/>
        </w:rPr>
        <w:t xml:space="preserve">Proposal </w:t>
      </w:r>
      <w:r>
        <w:rPr>
          <w:rFonts w:hint="eastAsia"/>
          <w:b/>
          <w:iCs/>
          <w:highlight w:val="none"/>
          <w:lang w:val="en-US" w:eastAsia="zh-CN"/>
        </w:rPr>
        <w:t>2</w:t>
      </w:r>
      <w:r>
        <w:rPr>
          <w:b/>
          <w:iCs/>
          <w:highlight w:val="none"/>
          <w:lang w:eastAsia="zh-CN"/>
        </w:rPr>
        <w:t>:</w:t>
      </w:r>
      <w:r>
        <w:rPr>
          <w:b/>
          <w:bCs w:val="0"/>
          <w:iCs/>
          <w:highlight w:val="none"/>
          <w:lang w:eastAsia="zh-CN"/>
        </w:rPr>
        <w:t xml:space="preserve"> </w:t>
      </w:r>
      <w:r>
        <w:rPr>
          <w:rFonts w:hint="eastAsia"/>
          <w:b/>
          <w:bCs w:val="0"/>
          <w:lang w:val="en-US" w:eastAsia="zh-CN"/>
        </w:rPr>
        <w:t xml:space="preserve">In case C-DAI with </w:t>
      </w:r>
      <w:r>
        <w:rPr>
          <w:rFonts w:hint="eastAsia"/>
          <w:b/>
          <w:bCs w:val="0"/>
          <w:iCs/>
          <w:highlight w:val="none"/>
          <w:lang w:val="en-US" w:eastAsia="zh-CN"/>
        </w:rPr>
        <w:t>feedback-disabled processes appears before the first C-DAI with feedback-enabled process</w:t>
      </w:r>
      <w:r>
        <w:rPr>
          <w:rFonts w:hint="eastAsia"/>
          <w:b/>
          <w:bCs w:val="0"/>
          <w:lang w:val="en-US" w:eastAsia="zh-CN"/>
        </w:rPr>
        <w:t xml:space="preserve"> in the Type-2 codebook, </w:t>
      </w:r>
      <w:r>
        <w:rPr>
          <w:rFonts w:hint="eastAsia"/>
          <w:b/>
          <w:bCs w:val="0"/>
          <w:iCs/>
          <w:highlight w:val="none"/>
          <w:lang w:val="en-US" w:eastAsia="zh-CN"/>
        </w:rPr>
        <w:t>the C-DAI is set to 4.</w:t>
      </w:r>
    </w:p>
    <w:p>
      <w:pPr>
        <w:autoSpaceDE/>
        <w:autoSpaceDN/>
        <w:adjustRightInd/>
        <w:snapToGrid/>
        <w:spacing w:after="0"/>
        <w:rPr>
          <w:rFonts w:hint="default"/>
          <w:lang w:val="en-US" w:eastAsia="zh-CN"/>
        </w:rPr>
      </w:pPr>
      <w:bookmarkStart w:id="10" w:name="_GoBack"/>
      <w:bookmarkEnd w:id="10"/>
    </w:p>
    <w:p>
      <w:pPr>
        <w:autoSpaceDE/>
        <w:autoSpaceDN/>
        <w:adjustRightInd/>
        <w:snapToGrid/>
        <w:spacing w:after="0"/>
        <w:rPr>
          <w:rFonts w:hint="eastAsia" w:ascii="Times" w:hAnsi="Times" w:eastAsia="宋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" w:hAnsi="Times" w:eastAsiaTheme="minorEastAsia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Proposal </w:t>
      </w:r>
      <w:r>
        <w:rPr>
          <w:rFonts w:hint="eastAsia" w:ascii="Times" w:hAnsi="Times" w:eastAsiaTheme="minor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" w:hAnsi="Times" w:eastAsiaTheme="minorEastAsia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ascii="Times" w:hAnsi="Times" w:eastAsiaTheme="minor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b/>
          <w:bCs/>
        </w:rPr>
        <w:t>or SPS</w:t>
      </w:r>
      <w:r>
        <w:rPr>
          <w:rFonts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after</w:t>
      </w:r>
      <w:r>
        <w:rPr>
          <w:rFonts w:hint="eastAsia"/>
          <w:b/>
          <w:bCs/>
          <w:lang w:val="en-US" w:eastAsia="zh-CN"/>
        </w:rPr>
        <w:t xml:space="preserve"> SPS</w:t>
      </w:r>
      <w:r>
        <w:rPr>
          <w:b/>
          <w:bCs/>
        </w:rPr>
        <w:t xml:space="preserve"> activation</w:t>
      </w:r>
      <w:r>
        <w:rPr>
          <w:rFonts w:hint="eastAsia"/>
          <w:b/>
          <w:bCs/>
          <w:lang w:val="en-US" w:eastAsia="zh-CN"/>
        </w:rPr>
        <w:t xml:space="preserve">, it is preferred that </w:t>
      </w:r>
      <w:r>
        <w:rPr>
          <w:b/>
          <w:bCs/>
          <w:lang w:val="en-US"/>
        </w:rPr>
        <w:t>UE follows the feedback-enabled/disabled configuration of the SPS PDSCH</w:t>
      </w:r>
      <w:r>
        <w:rPr>
          <w:rFonts w:hint="eastAsia"/>
          <w:b/>
          <w:bCs/>
          <w:lang w:val="en-US" w:eastAsia="zh-CN"/>
        </w:rPr>
        <w:t>, i.e., t</w:t>
      </w:r>
      <w:r>
        <w:rPr>
          <w:b/>
          <w:bCs/>
          <w:lang w:val="en-US"/>
        </w:rPr>
        <w:t>he feedback-enabled/disabled configuration of the SPS PDSCH</w:t>
      </w:r>
      <w:r>
        <w:rPr>
          <w:rFonts w:hint="eastAsia"/>
          <w:b/>
          <w:bCs/>
          <w:lang w:val="en-US" w:eastAsia="zh-CN"/>
        </w:rPr>
        <w:t xml:space="preserve"> can overwrite the </w:t>
      </w:r>
      <w:r>
        <w:rPr>
          <w:b/>
          <w:bCs/>
          <w:lang w:val="en-US"/>
        </w:rPr>
        <w:t>per-process configuration of HARQ</w:t>
      </w:r>
      <w:r>
        <w:rPr>
          <w:rFonts w:hint="eastAsia"/>
          <w:b/>
          <w:bCs/>
          <w:lang w:val="en-US" w:eastAsia="zh-CN"/>
        </w:rPr>
        <w:t xml:space="preserve"> processes. The premise is that RAN2 have the same understanding. Otherwise, </w:t>
      </w:r>
      <w:r>
        <w:rPr>
          <w:b/>
          <w:bCs/>
          <w:lang w:val="en-US"/>
        </w:rPr>
        <w:t>UE</w:t>
      </w:r>
      <w:r>
        <w:rPr>
          <w:rFonts w:hint="eastAsia"/>
          <w:b/>
          <w:bCs/>
          <w:lang w:val="en-US" w:eastAsia="zh-CN"/>
        </w:rPr>
        <w:t xml:space="preserve"> shall</w:t>
      </w:r>
      <w:r>
        <w:rPr>
          <w:b/>
          <w:bCs/>
          <w:lang w:val="en-US"/>
        </w:rPr>
        <w:t xml:space="preserve"> follow the per-process configuration of HARQ feedback enabled/disabled for the associated HARQ process</w:t>
      </w:r>
      <w:r>
        <w:rPr>
          <w:rFonts w:hint="eastAsia"/>
          <w:b/>
          <w:bCs/>
          <w:lang w:val="en-US" w:eastAsia="zh-CN"/>
        </w:rPr>
        <w:t>.</w:t>
      </w:r>
    </w:p>
    <w:p>
      <w:pPr>
        <w:tabs>
          <w:tab w:val="left" w:pos="7172"/>
        </w:tabs>
        <w:rPr>
          <w:b/>
          <w:bCs/>
          <w:lang w:eastAsia="zh-CN"/>
        </w:rPr>
      </w:pPr>
    </w:p>
    <w:p>
      <w:pPr>
        <w:pStyle w:val="2"/>
        <w:numPr>
          <w:ilvl w:val="0"/>
          <w:numId w:val="0"/>
        </w:numPr>
        <w:tabs>
          <w:tab w:val="left" w:pos="420"/>
          <w:tab w:val="clear" w:pos="432"/>
        </w:tabs>
        <w:ind w:left="432" w:hanging="432"/>
      </w:pPr>
      <w:r>
        <w:t>References</w:t>
      </w:r>
    </w:p>
    <w:p>
      <w:pPr>
        <w:pStyle w:val="28"/>
        <w:numPr>
          <w:ilvl w:val="0"/>
          <w:numId w:val="9"/>
        </w:numPr>
        <w:tabs>
          <w:tab w:val="left" w:pos="420"/>
        </w:tabs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Chair's Notes RAN1#10</w:t>
      </w:r>
      <w:r>
        <w:rPr>
          <w:rFonts w:hint="eastAsia"/>
          <w:sz w:val="22"/>
          <w:szCs w:val="22"/>
          <w:lang w:val="en-US" w:eastAsia="zh-CN"/>
        </w:rPr>
        <w:t>7</w:t>
      </w:r>
      <w:r>
        <w:rPr>
          <w:rFonts w:hint="eastAsia"/>
          <w:sz w:val="22"/>
          <w:szCs w:val="22"/>
          <w:lang w:eastAsia="zh-CN"/>
        </w:rPr>
        <w:t>-e eom.</w:t>
      </w:r>
      <w:bookmarkEnd w:id="5"/>
      <w:bookmarkEnd w:id="6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D3360F"/>
    <w:multiLevelType w:val="multilevel"/>
    <w:tmpl w:val="13D336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 w:cs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22B36698"/>
    <w:multiLevelType w:val="multilevel"/>
    <w:tmpl w:val="22B36698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"/>
      <w:lvlJc w:val="left"/>
      <w:pPr>
        <w:ind w:left="1620" w:hanging="420"/>
      </w:pPr>
      <w:rPr>
        <w:rFonts w:hint="default" w:ascii="Symbol" w:hAnsi="Symbol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2">
    <w:nsid w:val="27C143CE"/>
    <w:multiLevelType w:val="multilevel"/>
    <w:tmpl w:val="27C143CE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20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2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3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05900"/>
    <w:multiLevelType w:val="multilevel"/>
    <w:tmpl w:val="51D0590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43519C"/>
    <w:multiLevelType w:val="multilevel"/>
    <w:tmpl w:val="5443519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FF45471"/>
    <w:multiLevelType w:val="multilevel"/>
    <w:tmpl w:val="5FF4547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2C"/>
    <w:rsid w:val="00000343"/>
    <w:rsid w:val="000125EC"/>
    <w:rsid w:val="0001466F"/>
    <w:rsid w:val="00016606"/>
    <w:rsid w:val="000178C1"/>
    <w:rsid w:val="00023469"/>
    <w:rsid w:val="00026652"/>
    <w:rsid w:val="00026961"/>
    <w:rsid w:val="000454DE"/>
    <w:rsid w:val="0004789D"/>
    <w:rsid w:val="0005681B"/>
    <w:rsid w:val="00062108"/>
    <w:rsid w:val="00066D5F"/>
    <w:rsid w:val="00070EEC"/>
    <w:rsid w:val="00075F96"/>
    <w:rsid w:val="00081051"/>
    <w:rsid w:val="000930E3"/>
    <w:rsid w:val="000A3F35"/>
    <w:rsid w:val="000A43B8"/>
    <w:rsid w:val="000A5B03"/>
    <w:rsid w:val="000A7471"/>
    <w:rsid w:val="000B016E"/>
    <w:rsid w:val="000B0A6E"/>
    <w:rsid w:val="000B192D"/>
    <w:rsid w:val="000C170E"/>
    <w:rsid w:val="000C544A"/>
    <w:rsid w:val="000C6D06"/>
    <w:rsid w:val="000C7B3D"/>
    <w:rsid w:val="000D463D"/>
    <w:rsid w:val="000E320B"/>
    <w:rsid w:val="000E4AFE"/>
    <w:rsid w:val="000F430B"/>
    <w:rsid w:val="000F6C3A"/>
    <w:rsid w:val="001016DE"/>
    <w:rsid w:val="00102715"/>
    <w:rsid w:val="0010776E"/>
    <w:rsid w:val="00110B5A"/>
    <w:rsid w:val="00110BFA"/>
    <w:rsid w:val="00112BDC"/>
    <w:rsid w:val="001139BF"/>
    <w:rsid w:val="00115CF4"/>
    <w:rsid w:val="0012085A"/>
    <w:rsid w:val="001475EA"/>
    <w:rsid w:val="00153D8F"/>
    <w:rsid w:val="00155069"/>
    <w:rsid w:val="00157C32"/>
    <w:rsid w:val="001644D8"/>
    <w:rsid w:val="0017587B"/>
    <w:rsid w:val="0018571C"/>
    <w:rsid w:val="001933B7"/>
    <w:rsid w:val="00193F32"/>
    <w:rsid w:val="001C00A9"/>
    <w:rsid w:val="001C7A6A"/>
    <w:rsid w:val="001D64D0"/>
    <w:rsid w:val="001E340D"/>
    <w:rsid w:val="002060D0"/>
    <w:rsid w:val="00206AE7"/>
    <w:rsid w:val="0021142D"/>
    <w:rsid w:val="002121BF"/>
    <w:rsid w:val="00217C01"/>
    <w:rsid w:val="002246E5"/>
    <w:rsid w:val="00224D3C"/>
    <w:rsid w:val="002363FD"/>
    <w:rsid w:val="00241E52"/>
    <w:rsid w:val="00256A2B"/>
    <w:rsid w:val="0026651E"/>
    <w:rsid w:val="00273269"/>
    <w:rsid w:val="002753B9"/>
    <w:rsid w:val="0028310F"/>
    <w:rsid w:val="00286ED7"/>
    <w:rsid w:val="002E2383"/>
    <w:rsid w:val="002E2E39"/>
    <w:rsid w:val="002E6C84"/>
    <w:rsid w:val="002F176A"/>
    <w:rsid w:val="002F2B7F"/>
    <w:rsid w:val="00302A82"/>
    <w:rsid w:val="00303276"/>
    <w:rsid w:val="00304BD1"/>
    <w:rsid w:val="00311B21"/>
    <w:rsid w:val="00313A5A"/>
    <w:rsid w:val="00337BC8"/>
    <w:rsid w:val="00340A44"/>
    <w:rsid w:val="0034186F"/>
    <w:rsid w:val="00343046"/>
    <w:rsid w:val="003434AF"/>
    <w:rsid w:val="00344B58"/>
    <w:rsid w:val="003452C9"/>
    <w:rsid w:val="00354CA0"/>
    <w:rsid w:val="00371F46"/>
    <w:rsid w:val="00374CFA"/>
    <w:rsid w:val="00380384"/>
    <w:rsid w:val="003B0C57"/>
    <w:rsid w:val="003B3933"/>
    <w:rsid w:val="003B3A99"/>
    <w:rsid w:val="003B7EBF"/>
    <w:rsid w:val="003C3CFD"/>
    <w:rsid w:val="003C4101"/>
    <w:rsid w:val="003D359F"/>
    <w:rsid w:val="003D6AD6"/>
    <w:rsid w:val="003E437F"/>
    <w:rsid w:val="003E72A1"/>
    <w:rsid w:val="003F0963"/>
    <w:rsid w:val="003F1466"/>
    <w:rsid w:val="003F2052"/>
    <w:rsid w:val="003F654A"/>
    <w:rsid w:val="00401DEF"/>
    <w:rsid w:val="0040365C"/>
    <w:rsid w:val="0040365E"/>
    <w:rsid w:val="004415D8"/>
    <w:rsid w:val="004439B0"/>
    <w:rsid w:val="00447E63"/>
    <w:rsid w:val="0045576E"/>
    <w:rsid w:val="004601F4"/>
    <w:rsid w:val="00461F25"/>
    <w:rsid w:val="00462C59"/>
    <w:rsid w:val="004642DA"/>
    <w:rsid w:val="0047751D"/>
    <w:rsid w:val="00481673"/>
    <w:rsid w:val="004A2A4E"/>
    <w:rsid w:val="004B4DD9"/>
    <w:rsid w:val="004B5C6A"/>
    <w:rsid w:val="004C2A32"/>
    <w:rsid w:val="004C75BF"/>
    <w:rsid w:val="004D45A3"/>
    <w:rsid w:val="004F09F7"/>
    <w:rsid w:val="004F298B"/>
    <w:rsid w:val="004F6951"/>
    <w:rsid w:val="004F715F"/>
    <w:rsid w:val="005006FF"/>
    <w:rsid w:val="00510081"/>
    <w:rsid w:val="00524477"/>
    <w:rsid w:val="00525F26"/>
    <w:rsid w:val="005277A8"/>
    <w:rsid w:val="0053616D"/>
    <w:rsid w:val="00543C3C"/>
    <w:rsid w:val="00544106"/>
    <w:rsid w:val="00552CF7"/>
    <w:rsid w:val="005531FB"/>
    <w:rsid w:val="0055661F"/>
    <w:rsid w:val="00561E42"/>
    <w:rsid w:val="00565246"/>
    <w:rsid w:val="005774DB"/>
    <w:rsid w:val="0058004B"/>
    <w:rsid w:val="0059074D"/>
    <w:rsid w:val="005916AC"/>
    <w:rsid w:val="00595B5A"/>
    <w:rsid w:val="005A7C08"/>
    <w:rsid w:val="005B3815"/>
    <w:rsid w:val="005B45B9"/>
    <w:rsid w:val="005D4457"/>
    <w:rsid w:val="005E40E1"/>
    <w:rsid w:val="005F1926"/>
    <w:rsid w:val="00603A6B"/>
    <w:rsid w:val="00606DDB"/>
    <w:rsid w:val="00615801"/>
    <w:rsid w:val="00620D2D"/>
    <w:rsid w:val="0063045F"/>
    <w:rsid w:val="00634220"/>
    <w:rsid w:val="0064212A"/>
    <w:rsid w:val="00643C3A"/>
    <w:rsid w:val="00662E53"/>
    <w:rsid w:val="00667675"/>
    <w:rsid w:val="00674E83"/>
    <w:rsid w:val="006771A3"/>
    <w:rsid w:val="0068127C"/>
    <w:rsid w:val="00684A2C"/>
    <w:rsid w:val="006877AA"/>
    <w:rsid w:val="0069284C"/>
    <w:rsid w:val="00696043"/>
    <w:rsid w:val="006A27D4"/>
    <w:rsid w:val="006A3519"/>
    <w:rsid w:val="006B3D82"/>
    <w:rsid w:val="006C440C"/>
    <w:rsid w:val="006E0F6C"/>
    <w:rsid w:val="006E4A62"/>
    <w:rsid w:val="00722BC6"/>
    <w:rsid w:val="00725BFA"/>
    <w:rsid w:val="007349EE"/>
    <w:rsid w:val="007411B3"/>
    <w:rsid w:val="00744487"/>
    <w:rsid w:val="007463C7"/>
    <w:rsid w:val="007475DD"/>
    <w:rsid w:val="00754EF7"/>
    <w:rsid w:val="00761A55"/>
    <w:rsid w:val="00776FEB"/>
    <w:rsid w:val="00783CA8"/>
    <w:rsid w:val="007842C1"/>
    <w:rsid w:val="007A7D1D"/>
    <w:rsid w:val="007B31B7"/>
    <w:rsid w:val="007B3BC1"/>
    <w:rsid w:val="007B671C"/>
    <w:rsid w:val="007C259D"/>
    <w:rsid w:val="007C6C25"/>
    <w:rsid w:val="007D3298"/>
    <w:rsid w:val="007D4369"/>
    <w:rsid w:val="007E43ED"/>
    <w:rsid w:val="007E57A0"/>
    <w:rsid w:val="007E6E32"/>
    <w:rsid w:val="007F1E27"/>
    <w:rsid w:val="007F746C"/>
    <w:rsid w:val="007F7C23"/>
    <w:rsid w:val="0081535F"/>
    <w:rsid w:val="008375B2"/>
    <w:rsid w:val="00857C7F"/>
    <w:rsid w:val="00862D01"/>
    <w:rsid w:val="00862DEA"/>
    <w:rsid w:val="00865581"/>
    <w:rsid w:val="008673E0"/>
    <w:rsid w:val="00885A71"/>
    <w:rsid w:val="008972A4"/>
    <w:rsid w:val="008A1CE5"/>
    <w:rsid w:val="008A53CD"/>
    <w:rsid w:val="008A5692"/>
    <w:rsid w:val="008C5F99"/>
    <w:rsid w:val="008E6652"/>
    <w:rsid w:val="008E761E"/>
    <w:rsid w:val="00906490"/>
    <w:rsid w:val="00912081"/>
    <w:rsid w:val="0091209D"/>
    <w:rsid w:val="00924813"/>
    <w:rsid w:val="00927E97"/>
    <w:rsid w:val="00944918"/>
    <w:rsid w:val="00950629"/>
    <w:rsid w:val="00957DB9"/>
    <w:rsid w:val="009620CF"/>
    <w:rsid w:val="009622F9"/>
    <w:rsid w:val="00966AA0"/>
    <w:rsid w:val="009702AE"/>
    <w:rsid w:val="00971EAA"/>
    <w:rsid w:val="0097304D"/>
    <w:rsid w:val="00992223"/>
    <w:rsid w:val="00994AA6"/>
    <w:rsid w:val="00996F2D"/>
    <w:rsid w:val="009A22CE"/>
    <w:rsid w:val="009B6DB4"/>
    <w:rsid w:val="009E3C0F"/>
    <w:rsid w:val="009E4829"/>
    <w:rsid w:val="009E50E6"/>
    <w:rsid w:val="009F2FBB"/>
    <w:rsid w:val="00A063FA"/>
    <w:rsid w:val="00A07837"/>
    <w:rsid w:val="00A36104"/>
    <w:rsid w:val="00A37972"/>
    <w:rsid w:val="00A40B76"/>
    <w:rsid w:val="00A41891"/>
    <w:rsid w:val="00A45C2F"/>
    <w:rsid w:val="00A509A3"/>
    <w:rsid w:val="00A526DB"/>
    <w:rsid w:val="00A57AC4"/>
    <w:rsid w:val="00A61324"/>
    <w:rsid w:val="00A6588E"/>
    <w:rsid w:val="00A70E07"/>
    <w:rsid w:val="00A710E0"/>
    <w:rsid w:val="00A77638"/>
    <w:rsid w:val="00A82EF6"/>
    <w:rsid w:val="00A86D69"/>
    <w:rsid w:val="00AA012B"/>
    <w:rsid w:val="00AB3316"/>
    <w:rsid w:val="00AC1C42"/>
    <w:rsid w:val="00AD5FE0"/>
    <w:rsid w:val="00AD60DC"/>
    <w:rsid w:val="00AE256B"/>
    <w:rsid w:val="00AF7FCF"/>
    <w:rsid w:val="00B014AE"/>
    <w:rsid w:val="00B07E27"/>
    <w:rsid w:val="00B1730A"/>
    <w:rsid w:val="00B17814"/>
    <w:rsid w:val="00B23787"/>
    <w:rsid w:val="00B30A5A"/>
    <w:rsid w:val="00B4118C"/>
    <w:rsid w:val="00B64C1B"/>
    <w:rsid w:val="00B72F1D"/>
    <w:rsid w:val="00B73A78"/>
    <w:rsid w:val="00B76409"/>
    <w:rsid w:val="00B862A2"/>
    <w:rsid w:val="00B87B98"/>
    <w:rsid w:val="00B91A87"/>
    <w:rsid w:val="00B93F74"/>
    <w:rsid w:val="00B95152"/>
    <w:rsid w:val="00B9683E"/>
    <w:rsid w:val="00BA09F4"/>
    <w:rsid w:val="00BA4614"/>
    <w:rsid w:val="00BA7F3B"/>
    <w:rsid w:val="00BC46F2"/>
    <w:rsid w:val="00BF4D6D"/>
    <w:rsid w:val="00BF7D27"/>
    <w:rsid w:val="00C00479"/>
    <w:rsid w:val="00C00E2F"/>
    <w:rsid w:val="00C0441F"/>
    <w:rsid w:val="00C16CF5"/>
    <w:rsid w:val="00C251B6"/>
    <w:rsid w:val="00C3008D"/>
    <w:rsid w:val="00C33C02"/>
    <w:rsid w:val="00C376E2"/>
    <w:rsid w:val="00C44B82"/>
    <w:rsid w:val="00C4559F"/>
    <w:rsid w:val="00C466D7"/>
    <w:rsid w:val="00C618F4"/>
    <w:rsid w:val="00C72347"/>
    <w:rsid w:val="00C73FB6"/>
    <w:rsid w:val="00C96FDF"/>
    <w:rsid w:val="00CA2A6D"/>
    <w:rsid w:val="00CE188C"/>
    <w:rsid w:val="00D14328"/>
    <w:rsid w:val="00D24FCA"/>
    <w:rsid w:val="00D26A3B"/>
    <w:rsid w:val="00D4092A"/>
    <w:rsid w:val="00D64276"/>
    <w:rsid w:val="00D91B6B"/>
    <w:rsid w:val="00DA0C00"/>
    <w:rsid w:val="00DA2B09"/>
    <w:rsid w:val="00DA3FCA"/>
    <w:rsid w:val="00DA5676"/>
    <w:rsid w:val="00DB0640"/>
    <w:rsid w:val="00DB2FDB"/>
    <w:rsid w:val="00DC0B17"/>
    <w:rsid w:val="00DD1874"/>
    <w:rsid w:val="00DD5732"/>
    <w:rsid w:val="00DE755B"/>
    <w:rsid w:val="00DF0F60"/>
    <w:rsid w:val="00E06DD6"/>
    <w:rsid w:val="00E07DA9"/>
    <w:rsid w:val="00E121B4"/>
    <w:rsid w:val="00E16299"/>
    <w:rsid w:val="00E17F1C"/>
    <w:rsid w:val="00E24299"/>
    <w:rsid w:val="00E242BE"/>
    <w:rsid w:val="00E25DCC"/>
    <w:rsid w:val="00E33EF7"/>
    <w:rsid w:val="00E446F5"/>
    <w:rsid w:val="00E46471"/>
    <w:rsid w:val="00E61453"/>
    <w:rsid w:val="00E74071"/>
    <w:rsid w:val="00E808CA"/>
    <w:rsid w:val="00E81053"/>
    <w:rsid w:val="00E8729E"/>
    <w:rsid w:val="00E90011"/>
    <w:rsid w:val="00EB63A2"/>
    <w:rsid w:val="00EC0AA4"/>
    <w:rsid w:val="00EC2E6E"/>
    <w:rsid w:val="00EF3D24"/>
    <w:rsid w:val="00F02C8F"/>
    <w:rsid w:val="00F11048"/>
    <w:rsid w:val="00F156C3"/>
    <w:rsid w:val="00F24DE4"/>
    <w:rsid w:val="00F2730F"/>
    <w:rsid w:val="00F3016C"/>
    <w:rsid w:val="00F310F1"/>
    <w:rsid w:val="00F33E46"/>
    <w:rsid w:val="00F415AB"/>
    <w:rsid w:val="00F418DE"/>
    <w:rsid w:val="00F460C7"/>
    <w:rsid w:val="00F61C7F"/>
    <w:rsid w:val="00F61FBF"/>
    <w:rsid w:val="00F620DA"/>
    <w:rsid w:val="00F86F37"/>
    <w:rsid w:val="00F91F5C"/>
    <w:rsid w:val="00F91FDD"/>
    <w:rsid w:val="00F9243C"/>
    <w:rsid w:val="00FA0A6A"/>
    <w:rsid w:val="00FA5DB1"/>
    <w:rsid w:val="00FB0E36"/>
    <w:rsid w:val="00FB2441"/>
    <w:rsid w:val="00FB24A1"/>
    <w:rsid w:val="00FE78E2"/>
    <w:rsid w:val="02AE2909"/>
    <w:rsid w:val="02BF3146"/>
    <w:rsid w:val="03343958"/>
    <w:rsid w:val="03DD4817"/>
    <w:rsid w:val="04801251"/>
    <w:rsid w:val="04D6504B"/>
    <w:rsid w:val="04E51497"/>
    <w:rsid w:val="05A4671E"/>
    <w:rsid w:val="05FC0DC3"/>
    <w:rsid w:val="06693D01"/>
    <w:rsid w:val="076D7821"/>
    <w:rsid w:val="07936324"/>
    <w:rsid w:val="07A34233"/>
    <w:rsid w:val="07DD2096"/>
    <w:rsid w:val="08523C1A"/>
    <w:rsid w:val="0AEA10C7"/>
    <w:rsid w:val="0BB01941"/>
    <w:rsid w:val="0D956217"/>
    <w:rsid w:val="0DA62E52"/>
    <w:rsid w:val="0DC372A4"/>
    <w:rsid w:val="0ED612F8"/>
    <w:rsid w:val="0FC41362"/>
    <w:rsid w:val="0FD70D34"/>
    <w:rsid w:val="102B363A"/>
    <w:rsid w:val="10637874"/>
    <w:rsid w:val="10BA2430"/>
    <w:rsid w:val="11045DDA"/>
    <w:rsid w:val="12651152"/>
    <w:rsid w:val="13120DCE"/>
    <w:rsid w:val="134E6759"/>
    <w:rsid w:val="13B660AC"/>
    <w:rsid w:val="13DF1D1A"/>
    <w:rsid w:val="13E06079"/>
    <w:rsid w:val="14027E1A"/>
    <w:rsid w:val="14AF02FF"/>
    <w:rsid w:val="14CC0CC1"/>
    <w:rsid w:val="157F7B0B"/>
    <w:rsid w:val="15D808A4"/>
    <w:rsid w:val="18031054"/>
    <w:rsid w:val="1834078F"/>
    <w:rsid w:val="1A4D00C0"/>
    <w:rsid w:val="1AC2159D"/>
    <w:rsid w:val="1BEF23DE"/>
    <w:rsid w:val="1C330BE1"/>
    <w:rsid w:val="1C974E35"/>
    <w:rsid w:val="1D263959"/>
    <w:rsid w:val="1E1A4E66"/>
    <w:rsid w:val="20406EA1"/>
    <w:rsid w:val="20B56B12"/>
    <w:rsid w:val="21D36836"/>
    <w:rsid w:val="22155A5E"/>
    <w:rsid w:val="225D48BA"/>
    <w:rsid w:val="226E5ACE"/>
    <w:rsid w:val="229C0B63"/>
    <w:rsid w:val="23B37F9C"/>
    <w:rsid w:val="23B64B82"/>
    <w:rsid w:val="268028F2"/>
    <w:rsid w:val="26DE3F37"/>
    <w:rsid w:val="26EC13D3"/>
    <w:rsid w:val="29DB1C33"/>
    <w:rsid w:val="2B1B2F6C"/>
    <w:rsid w:val="2BDE6B65"/>
    <w:rsid w:val="2CA23219"/>
    <w:rsid w:val="2CFB1858"/>
    <w:rsid w:val="2D970F00"/>
    <w:rsid w:val="2F911F36"/>
    <w:rsid w:val="328E039C"/>
    <w:rsid w:val="330F0E23"/>
    <w:rsid w:val="33DE7E86"/>
    <w:rsid w:val="34F26B72"/>
    <w:rsid w:val="36516211"/>
    <w:rsid w:val="36D11C1D"/>
    <w:rsid w:val="394646D5"/>
    <w:rsid w:val="3CE7517B"/>
    <w:rsid w:val="3D4511F4"/>
    <w:rsid w:val="3E131CF1"/>
    <w:rsid w:val="3F893F6D"/>
    <w:rsid w:val="40D64774"/>
    <w:rsid w:val="414E7496"/>
    <w:rsid w:val="419D24D5"/>
    <w:rsid w:val="433A4A4F"/>
    <w:rsid w:val="43525542"/>
    <w:rsid w:val="44673742"/>
    <w:rsid w:val="44752E05"/>
    <w:rsid w:val="453B63FD"/>
    <w:rsid w:val="458F0387"/>
    <w:rsid w:val="45E94015"/>
    <w:rsid w:val="4944683A"/>
    <w:rsid w:val="4B3A23D6"/>
    <w:rsid w:val="4BC11041"/>
    <w:rsid w:val="4C3359E9"/>
    <w:rsid w:val="4E4063C8"/>
    <w:rsid w:val="4F9557C3"/>
    <w:rsid w:val="53426A39"/>
    <w:rsid w:val="54157AED"/>
    <w:rsid w:val="54773331"/>
    <w:rsid w:val="579760B3"/>
    <w:rsid w:val="59936937"/>
    <w:rsid w:val="59BB039F"/>
    <w:rsid w:val="5A030C01"/>
    <w:rsid w:val="5BB30632"/>
    <w:rsid w:val="5C652E86"/>
    <w:rsid w:val="5D537A94"/>
    <w:rsid w:val="5DA23810"/>
    <w:rsid w:val="5EB16F44"/>
    <w:rsid w:val="5EC462B4"/>
    <w:rsid w:val="5F526E5A"/>
    <w:rsid w:val="5F8605F5"/>
    <w:rsid w:val="5FFD1783"/>
    <w:rsid w:val="610C0686"/>
    <w:rsid w:val="623508F7"/>
    <w:rsid w:val="625677FE"/>
    <w:rsid w:val="626A1B08"/>
    <w:rsid w:val="63047F97"/>
    <w:rsid w:val="63C46B8F"/>
    <w:rsid w:val="63D92346"/>
    <w:rsid w:val="64D50535"/>
    <w:rsid w:val="65D666C7"/>
    <w:rsid w:val="66135B1B"/>
    <w:rsid w:val="66A5166D"/>
    <w:rsid w:val="674974D0"/>
    <w:rsid w:val="67AA5093"/>
    <w:rsid w:val="67EC027D"/>
    <w:rsid w:val="68862EF2"/>
    <w:rsid w:val="68F13618"/>
    <w:rsid w:val="694D2BDD"/>
    <w:rsid w:val="6A024CD2"/>
    <w:rsid w:val="6A180BD3"/>
    <w:rsid w:val="6A617E8B"/>
    <w:rsid w:val="6AC50223"/>
    <w:rsid w:val="6B2E2772"/>
    <w:rsid w:val="6C2F681F"/>
    <w:rsid w:val="6DF52BAA"/>
    <w:rsid w:val="6E694C79"/>
    <w:rsid w:val="6F783FC6"/>
    <w:rsid w:val="6FC52438"/>
    <w:rsid w:val="729E1AC3"/>
    <w:rsid w:val="73441F01"/>
    <w:rsid w:val="73816C77"/>
    <w:rsid w:val="75067DAF"/>
    <w:rsid w:val="75755358"/>
    <w:rsid w:val="75D66CFE"/>
    <w:rsid w:val="75D822B9"/>
    <w:rsid w:val="776845AF"/>
    <w:rsid w:val="7883348B"/>
    <w:rsid w:val="79A838BF"/>
    <w:rsid w:val="7A4119B0"/>
    <w:rsid w:val="7AD30383"/>
    <w:rsid w:val="7BD8511A"/>
    <w:rsid w:val="7C647170"/>
    <w:rsid w:val="7C8A307B"/>
    <w:rsid w:val="7CCA2650"/>
    <w:rsid w:val="7E4D4FD6"/>
    <w:rsid w:val="7EAD76AF"/>
    <w:rsid w:val="7FD1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link w:val="22"/>
    <w:semiHidden/>
    <w:unhideWhenUsed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23"/>
    <w:semiHidden/>
    <w:unhideWhenUsed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24"/>
    <w:semiHidden/>
    <w:unhideWhenUsed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25"/>
    <w:semiHidden/>
    <w:unhideWhenUsed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2"/>
    <w:qFormat/>
    <w:uiPriority w:val="0"/>
    <w:pPr>
      <w:overflowPunct w:val="0"/>
      <w:snapToGrid/>
      <w:textAlignment w:val="baseline"/>
    </w:pPr>
    <w:rPr>
      <w:rFonts w:ascii="Times" w:hAnsi="Times"/>
      <w:sz w:val="20"/>
      <w:szCs w:val="24"/>
    </w:rPr>
  </w:style>
  <w:style w:type="paragraph" w:styleId="12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3">
    <w:name w:val="header"/>
    <w:basedOn w:val="1"/>
    <w:link w:val="3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15">
    <w:name w:val="Table Grid"/>
    <w:basedOn w:val="14"/>
    <w:qFormat/>
    <w:uiPriority w:val="0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  <w:lang w:eastAsia="en-US"/>
    </w:rPr>
  </w:style>
  <w:style w:type="character" w:customStyle="1" w:styleId="18">
    <w:name w:val="标题 2 字符"/>
    <w:basedOn w:val="16"/>
    <w:link w:val="3"/>
    <w:qFormat/>
    <w:uiPriority w:val="0"/>
    <w:rPr>
      <w:rFonts w:ascii="Times New Roman" w:hAnsi="Times New Roman" w:eastAsia="宋体" w:cs="Times New Roman"/>
      <w:b/>
      <w:bCs/>
      <w:kern w:val="0"/>
      <w:sz w:val="24"/>
      <w:lang w:eastAsia="en-US"/>
    </w:rPr>
  </w:style>
  <w:style w:type="character" w:customStyle="1" w:styleId="19">
    <w:name w:val="标题 3 字符"/>
    <w:basedOn w:val="16"/>
    <w:link w:val="4"/>
    <w:semiHidden/>
    <w:qFormat/>
    <w:uiPriority w:val="0"/>
    <w:rPr>
      <w:rFonts w:ascii="Times New Roman" w:hAnsi="Times New Roman" w:eastAsia="宋体" w:cs="Times New Roman"/>
      <w:b/>
      <w:kern w:val="0"/>
      <w:sz w:val="22"/>
      <w:lang w:eastAsia="en-US"/>
    </w:rPr>
  </w:style>
  <w:style w:type="character" w:customStyle="1" w:styleId="20">
    <w:name w:val="标题 4 字符"/>
    <w:basedOn w:val="16"/>
    <w:link w:val="5"/>
    <w:semiHidden/>
    <w:qFormat/>
    <w:uiPriority w:val="0"/>
    <w:rPr>
      <w:rFonts w:ascii="Times New Roman" w:hAnsi="Times New Roman" w:eastAsia="宋体" w:cs="Times New Roman"/>
      <w:b/>
      <w:bCs/>
      <w:kern w:val="0"/>
      <w:sz w:val="22"/>
      <w:szCs w:val="28"/>
      <w:lang w:eastAsia="en-US"/>
    </w:rPr>
  </w:style>
  <w:style w:type="character" w:customStyle="1" w:styleId="21">
    <w:name w:val="标题 5 字符"/>
    <w:basedOn w:val="16"/>
    <w:link w:val="6"/>
    <w:semiHidden/>
    <w:qFormat/>
    <w:uiPriority w:val="0"/>
    <w:rPr>
      <w:rFonts w:ascii="Times New Roman" w:hAnsi="Times New Roman" w:eastAsia="宋体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22">
    <w:name w:val="标题 6 字符"/>
    <w:basedOn w:val="16"/>
    <w:link w:val="7"/>
    <w:semiHidden/>
    <w:qFormat/>
    <w:uiPriority w:val="0"/>
    <w:rPr>
      <w:rFonts w:ascii="Times New Roman" w:hAnsi="Times New Roman" w:eastAsia="宋体" w:cs="Times New Roman"/>
      <w:b/>
      <w:bCs/>
      <w:kern w:val="0"/>
      <w:sz w:val="22"/>
      <w:lang w:eastAsia="en-US"/>
    </w:rPr>
  </w:style>
  <w:style w:type="character" w:customStyle="1" w:styleId="23">
    <w:name w:val="标题 7 字符"/>
    <w:basedOn w:val="16"/>
    <w:link w:val="8"/>
    <w:semiHidden/>
    <w:qFormat/>
    <w:uiPriority w:val="0"/>
    <w:rPr>
      <w:rFonts w:ascii="Times New Roman" w:hAnsi="Times New Roman" w:eastAsia="宋体" w:cs="Times New Roman"/>
      <w:kern w:val="0"/>
      <w:sz w:val="24"/>
      <w:szCs w:val="24"/>
      <w:lang w:eastAsia="en-US"/>
    </w:rPr>
  </w:style>
  <w:style w:type="character" w:customStyle="1" w:styleId="24">
    <w:name w:val="标题 8 字符"/>
    <w:basedOn w:val="16"/>
    <w:link w:val="9"/>
    <w:semiHidden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eastAsia="en-US"/>
    </w:rPr>
  </w:style>
  <w:style w:type="character" w:customStyle="1" w:styleId="25">
    <w:name w:val="标题 9 字符"/>
    <w:basedOn w:val="16"/>
    <w:link w:val="10"/>
    <w:semiHidden/>
    <w:qFormat/>
    <w:uiPriority w:val="0"/>
    <w:rPr>
      <w:rFonts w:ascii="Arial" w:hAnsi="Arial" w:eastAsia="宋体" w:cs="Arial"/>
      <w:kern w:val="0"/>
      <w:sz w:val="22"/>
      <w:lang w:eastAsia="en-US"/>
    </w:rPr>
  </w:style>
  <w:style w:type="character" w:customStyle="1" w:styleId="26">
    <w:name w:val="列表段落 字符"/>
    <w:link w:val="27"/>
    <w:qFormat/>
    <w:locked/>
    <w:uiPriority w:val="34"/>
    <w:rPr>
      <w:rFonts w:ascii="Century" w:hAnsi="Century" w:eastAsia="MS Mincho"/>
      <w:lang w:eastAsia="ja-JP"/>
    </w:rPr>
  </w:style>
  <w:style w:type="paragraph" w:styleId="27">
    <w:name w:val="List Paragraph"/>
    <w:basedOn w:val="1"/>
    <w:link w:val="26"/>
    <w:qFormat/>
    <w:uiPriority w:val="34"/>
    <w:pPr>
      <w:widowControl w:val="0"/>
      <w:autoSpaceDE/>
      <w:autoSpaceDN/>
      <w:adjustRightInd/>
      <w:snapToGrid/>
      <w:spacing w:after="0"/>
      <w:ind w:left="840" w:leftChars="400"/>
    </w:pPr>
    <w:rPr>
      <w:rFonts w:ascii="Century" w:hAnsi="Century" w:eastAsia="MS Mincho" w:cstheme="minorBidi"/>
      <w:kern w:val="2"/>
      <w:sz w:val="21"/>
      <w:lang w:eastAsia="ja-JP"/>
    </w:rPr>
  </w:style>
  <w:style w:type="paragraph" w:customStyle="1" w:styleId="28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29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character" w:customStyle="1" w:styleId="30">
    <w:name w:val="页眉 字符"/>
    <w:basedOn w:val="16"/>
    <w:link w:val="13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31">
    <w:name w:val="页脚 字符"/>
    <w:basedOn w:val="16"/>
    <w:link w:val="12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32">
    <w:name w:val="正文文本 字符"/>
    <w:basedOn w:val="16"/>
    <w:link w:val="11"/>
    <w:qFormat/>
    <w:uiPriority w:val="0"/>
    <w:rPr>
      <w:rFonts w:ascii="Times" w:hAnsi="Times" w:eastAsia="宋体" w:cs="Times New Roman"/>
      <w:kern w:val="0"/>
      <w:sz w:val="20"/>
      <w:szCs w:val="24"/>
      <w:lang w:eastAsia="en-US"/>
    </w:rPr>
  </w:style>
  <w:style w:type="paragraph" w:customStyle="1" w:styleId="33">
    <w:name w:val="Proposal"/>
    <w:basedOn w:val="11"/>
    <w:qFormat/>
    <w:uiPriority w:val="0"/>
    <w:pPr>
      <w:widowControl w:val="0"/>
      <w:numPr>
        <w:ilvl w:val="0"/>
        <w:numId w:val="3"/>
      </w:numPr>
      <w:tabs>
        <w:tab w:val="left" w:pos="360"/>
        <w:tab w:val="left" w:pos="1701"/>
        <w:tab w:val="clear" w:pos="1304"/>
      </w:tabs>
      <w:overflowPunct/>
      <w:autoSpaceDE/>
      <w:autoSpaceDN/>
      <w:adjustRightInd/>
      <w:ind w:left="1701" w:hanging="1701"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34">
    <w:name w:val="Observation"/>
    <w:basedOn w:val="1"/>
    <w:qFormat/>
    <w:uiPriority w:val="0"/>
    <w:pPr>
      <w:widowControl w:val="0"/>
      <w:numPr>
        <w:ilvl w:val="0"/>
        <w:numId w:val="4"/>
      </w:numPr>
      <w:tabs>
        <w:tab w:val="left" w:pos="1701"/>
      </w:tabs>
      <w:autoSpaceDE/>
      <w:autoSpaceDN/>
      <w:adjustRightInd/>
      <w:snapToGrid/>
      <w:ind w:left="1701" w:hanging="1701"/>
    </w:pPr>
    <w:rPr>
      <w:rFonts w:ascii="Arial" w:hAnsi="Arial" w:cstheme="minorBidi"/>
      <w:b/>
      <w:bCs/>
      <w:kern w:val="2"/>
      <w:sz w:val="21"/>
      <w:lang w:eastAsia="ja-JP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overflowPunct w:val="0"/>
      <w:snapToGrid/>
      <w:spacing w:after="0" w:line="259" w:lineRule="auto"/>
      <w:ind w:left="1622" w:hanging="363"/>
      <w:jc w:val="left"/>
    </w:pPr>
    <w:rPr>
      <w:rFonts w:ascii="Arial" w:hAnsi="Arial" w:eastAsia="MS Mincho"/>
      <w:sz w:val="20"/>
      <w:szCs w:val="24"/>
      <w:lang w:val="zh-CN" w:eastAsia="zh-CN"/>
    </w:rPr>
  </w:style>
  <w:style w:type="character" w:customStyle="1" w:styleId="36">
    <w:name w:val="Doc-text2 Char"/>
    <w:link w:val="35"/>
    <w:qFormat/>
    <w:locked/>
    <w:uiPriority w:val="0"/>
    <w:rPr>
      <w:rFonts w:ascii="Arial" w:hAnsi="Arial" w:eastAsia="MS Mincho" w:cs="Times New Roman"/>
      <w:kern w:val="0"/>
      <w:sz w:val="20"/>
      <w:szCs w:val="24"/>
      <w:lang w:val="zh-CN"/>
    </w:rPr>
  </w:style>
  <w:style w:type="character" w:customStyle="1" w:styleId="37">
    <w:name w:val="TAL Char"/>
    <w:link w:val="3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38">
    <w:name w:val="TAL"/>
    <w:basedOn w:val="1"/>
    <w:link w:val="37"/>
    <w:qFormat/>
    <w:uiPriority w:val="0"/>
    <w:pPr>
      <w:keepNext/>
      <w:keepLines/>
      <w:overflowPunct w:val="0"/>
      <w:snapToGrid/>
      <w:spacing w:after="0"/>
      <w:jc w:val="left"/>
    </w:pPr>
    <w:rPr>
      <w:rFonts w:ascii="Arial" w:hAnsi="Arial" w:eastAsia="Times New Roman"/>
      <w:kern w:val="2"/>
      <w:sz w:val="18"/>
      <w:szCs w:val="20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1498</Words>
  <Characters>8540</Characters>
  <Lines>71</Lines>
  <Paragraphs>20</Paragraphs>
  <TotalTime>0</TotalTime>
  <ScaleCrop>false</ScaleCrop>
  <LinksUpToDate>false</LinksUpToDate>
  <CharactersWithSpaces>10018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2021-10-01T06:25:00Z</dcterms:created>
  <dc:creator>z lj</dc:creator>
  <cp:lastModifiedBy>YONG</cp:lastModifiedBy>
  <dcterms:modified xsi:type="dcterms:W3CDTF">2022-02-14T17:48:51Z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E4B2C694236E41D78A8F69EBF4107640</vt:lpwstr>
  </property>
</Properties>
</file>